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65.398.350 VND (Bằng chữ: Sáu mươi lăm triệu ba trăm chín mươi tám nghìn ba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8.17/2025/HĐTCXD </w:t>
      </w:r>
      <w:r w:rsidRPr="00220334">
        <w:rPr>
          <w:iCs/>
          <w:color w:val="auto"/>
        </w:rPr>
        <w:t>ngày</w:t>
      </w:r>
      <w:r w:rsidR="000658BE" w:rsidRPr="00220334">
        <w:rPr>
          <w:iCs/>
          <w:color w:val="auto"/>
        </w:rPr>
        <w:t xml:space="preserve"> 29/08/2025</w:t>
      </w:r>
      <w:r w:rsidR="00F03425">
        <w:rPr>
          <w:iCs/>
          <w:color w:val="auto"/>
        </w:rPr>
        <w:t xml:space="preserve"> về việc </w:t>
      </w:r>
      <w:r w:rsidR="00F03425" w:rsidRPr="00715A37">
        <w:rPr>
          <w:color w:val="auto"/>
        </w:rPr>
        <w:t>Thi công xây dựng công trình: Kênh ngăn mặn Đoàn Xá, kênh trước cống Cổ Tiểu 2,3 - Hạng mục: Nạo vét, đắp bờ, L=3680m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19/11/2026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