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B6205A" w:rsidTr="00B6205A">
        <w:tc>
          <w:tcPr>
            <w:tcW w:w="2547" w:type="dxa"/>
          </w:tcPr>
          <w:p w:rsidR="00B6205A" w:rsidRDefault="00B6205A" w:rsidP="00B6205A">
            <w:pPr>
              <w:jc w:val="center"/>
              <w:rPr>
                <w:rFonts w:ascii="Times New Roman" w:eastAsia="Times New Roman" w:hAnsi="Times New Roman" w:cs="Times New Roman"/>
                <w:b/>
                <w:bCs/>
                <w:kern w:val="0"/>
                <w14:ligatures w14:val="none"/>
              </w:rPr>
            </w:pPr>
            <w:r w:rsidRPr="00B6205A">
              <w:rPr>
                <w:rFonts w:ascii="Times New Roman" w:eastAsia="Times New Roman" w:hAnsi="Times New Roman" w:cs="Times New Roman"/>
                <w:b/>
                <w:bCs/>
                <w:kern w:val="0"/>
                <w14:ligatures w14:val="none"/>
              </w:rPr>
              <w:t>ỦY BAN NHÂN DÂN</w:t>
            </w:r>
            <w:r w:rsidRPr="00B6205A">
              <w:rPr>
                <w:rFonts w:ascii="Times New Roman" w:eastAsia="Times New Roman" w:hAnsi="Times New Roman" w:cs="Times New Roman"/>
                <w:kern w:val="0"/>
                <w14:ligatures w14:val="none"/>
              </w:rPr>
              <w:t xml:space="preserve"> </w:t>
            </w:r>
            <w:r w:rsidRPr="00B6205A">
              <w:rPr>
                <w:rFonts w:ascii="Times New Roman" w:eastAsia="Times New Roman" w:hAnsi="Times New Roman" w:cs="Times New Roman"/>
                <w:b/>
                <w:bCs/>
                <w:kern w:val="0"/>
                <w14:ligatures w14:val="none"/>
              </w:rPr>
              <w:t>XÃ KIẾN HƯNG</w:t>
            </w:r>
          </w:p>
        </w:tc>
        <w:tc>
          <w:tcPr>
            <w:tcW w:w="6803" w:type="dxa"/>
          </w:tcPr>
          <w:p w:rsidR="00B6205A" w:rsidRDefault="00B6205A" w:rsidP="00B6205A">
            <w:pPr>
              <w:jc w:val="center"/>
              <w:rPr>
                <w:rFonts w:ascii="Times New Roman" w:eastAsia="Times New Roman" w:hAnsi="Times New Roman" w:cs="Times New Roman"/>
                <w:b/>
                <w:bCs/>
                <w:kern w:val="0"/>
                <w14:ligatures w14:val="none"/>
              </w:rPr>
            </w:pPr>
            <w:r w:rsidRPr="00B6205A">
              <w:rPr>
                <w:rFonts w:ascii="Times New Roman" w:eastAsia="Times New Roman" w:hAnsi="Times New Roman" w:cs="Times New Roman"/>
                <w:b/>
                <w:bCs/>
                <w:kern w:val="0"/>
                <w14:ligatures w14:val="none"/>
              </w:rPr>
              <w:t>CỘNG HOÀ XÃ HỘI CHỦ NGHĨA VIỆT NAM</w:t>
            </w:r>
          </w:p>
          <w:p w:rsidR="00B6205A" w:rsidRDefault="00B6205A" w:rsidP="00B6205A">
            <w:pPr>
              <w:jc w:val="center"/>
              <w:rPr>
                <w:rFonts w:ascii="Times New Roman" w:eastAsia="Times New Roman" w:hAnsi="Times New Roman" w:cs="Times New Roman"/>
                <w:b/>
                <w:bCs/>
                <w:kern w:val="0"/>
                <w14:ligatures w14:val="none"/>
              </w:rPr>
            </w:pPr>
            <w:r w:rsidRPr="00B6205A">
              <w:rPr>
                <w:rFonts w:ascii="Times New Roman" w:eastAsia="Times New Roman" w:hAnsi="Times New Roman" w:cs="Times New Roman"/>
                <w:b/>
                <w:bCs/>
                <w:kern w:val="0"/>
                <w14:ligatures w14:val="none"/>
              </w:rPr>
              <w:t>Độc lập - Tự do - Hạnh phúc</w:t>
            </w:r>
          </w:p>
        </w:tc>
      </w:tr>
      <w:tr w:rsidR="00B6205A" w:rsidTr="00B6205A">
        <w:tc>
          <w:tcPr>
            <w:tcW w:w="2547" w:type="dxa"/>
          </w:tcPr>
          <w:p w:rsidR="00B6205A" w:rsidRPr="00B6205A" w:rsidRDefault="00B6205A" w:rsidP="00B6205A">
            <w:pPr>
              <w:jc w:val="center"/>
              <w:rPr>
                <w:rFonts w:ascii="Times New Roman" w:eastAsia="Times New Roman" w:hAnsi="Times New Roman" w:cs="Times New Roman"/>
                <w:kern w:val="0"/>
                <w14:ligatures w14:val="none"/>
              </w:rPr>
            </w:pPr>
            <w:r w:rsidRPr="00B6205A">
              <w:rPr>
                <w:rFonts w:ascii="Times New Roman" w:eastAsia="Times New Roman" w:hAnsi="Times New Roman" w:cs="Times New Roman"/>
                <w:kern w:val="0"/>
                <w14:ligatures w14:val="none"/>
              </w:rPr>
              <w:t>Số: 150/QĐ-UBND</w:t>
            </w:r>
          </w:p>
        </w:tc>
        <w:tc>
          <w:tcPr>
            <w:tcW w:w="6803" w:type="dxa"/>
          </w:tcPr>
          <w:p w:rsidR="00B6205A" w:rsidRPr="00B6205A" w:rsidRDefault="00B6205A" w:rsidP="00B6205A">
            <w:pPr>
              <w:jc w:val="center"/>
              <w:rPr>
                <w:rFonts w:ascii="Times New Roman" w:eastAsia="Times New Roman" w:hAnsi="Times New Roman" w:cs="Times New Roman"/>
                <w:kern w:val="0"/>
                <w14:ligatures w14:val="none"/>
              </w:rPr>
            </w:pPr>
          </w:p>
        </w:tc>
      </w:tr>
    </w:tbl>
    <w:p w:rsidR="00B6205A" w:rsidRPr="00B6205A" w:rsidRDefault="00B6205A" w:rsidP="00100E1F">
      <w:pPr>
        <w:spacing w:before="100" w:beforeAutospacing="1" w:after="100" w:afterAutospacing="1"/>
        <w:jc w:val="right"/>
        <w:rPr>
          <w:rFonts w:ascii="Times New Roman" w:eastAsia="Times New Roman" w:hAnsi="Times New Roman" w:cs="Times New Roman"/>
          <w:kern w:val="0"/>
          <w14:ligatures w14:val="none"/>
        </w:rPr>
      </w:pPr>
      <w:r w:rsidRPr="00B6205A">
        <w:rPr>
          <w:rFonts w:ascii="Times New Roman" w:eastAsia="Times New Roman" w:hAnsi="Times New Roman" w:cs="Times New Roman"/>
          <w:i/>
          <w:iCs/>
          <w:kern w:val="0"/>
          <w14:ligatures w14:val="none"/>
        </w:rPr>
        <w:t>Kiến Hưng, ngày 17 tháng 6 năm 2025</w:t>
      </w:r>
    </w:p>
    <w:p w:rsidR="00B6205A" w:rsidRPr="00B6205A" w:rsidRDefault="00B6205A" w:rsidP="00B6205A">
      <w:pPr>
        <w:spacing w:before="100" w:beforeAutospacing="1" w:after="100" w:afterAutospacing="1"/>
        <w:jc w:val="center"/>
        <w:rPr>
          <w:rFonts w:ascii="Times New Roman" w:eastAsia="Times New Roman" w:hAnsi="Times New Roman" w:cs="Times New Roman"/>
          <w:kern w:val="0"/>
          <w:sz w:val="30"/>
          <w:szCs w:val="30"/>
          <w14:ligatures w14:val="none"/>
        </w:rPr>
      </w:pPr>
      <w:r w:rsidRPr="00B6205A">
        <w:rPr>
          <w:rFonts w:ascii="Times New Roman" w:eastAsia="Times New Roman" w:hAnsi="Times New Roman" w:cs="Times New Roman"/>
          <w:b/>
          <w:bCs/>
          <w:kern w:val="0"/>
          <w:sz w:val="30"/>
          <w:szCs w:val="30"/>
          <w14:ligatures w14:val="none"/>
        </w:rPr>
        <w:t>QUYẾT ĐỊNH</w:t>
      </w:r>
    </w:p>
    <w:p w:rsidR="00B6205A" w:rsidRPr="00B6205A" w:rsidRDefault="00B6205A" w:rsidP="00D06FE5">
      <w:pPr>
        <w:spacing w:line="276" w:lineRule="auto"/>
        <w:ind w:firstLine="720"/>
        <w:jc w:val="center"/>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Về việc: Phê duyệt bổ sung khối lượng phát sinh trong quá trình thi công công trình: Sửa chữa hệ thống điện chiếu sáng bị ảnh hưởng sau bão số 3 năm 2024 trên các tuyến đường nông thôn mới kiểu mẫu xã Kiến Hưng, huyện Kiến Thụy</w:t>
      </w:r>
    </w:p>
    <w:p w:rsidR="00B6205A" w:rsidRPr="00B6205A" w:rsidRDefault="00B6205A" w:rsidP="00D06FE5">
      <w:pPr>
        <w:spacing w:line="276" w:lineRule="auto"/>
        <w:jc w:val="center"/>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ỦY BAN NHÂN DÂN XÃ KIẾN HƯNG</w:t>
      </w:r>
    </w:p>
    <w:p w:rsidR="00B6205A" w:rsidRPr="00D06FE5"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 xml:space="preserve">Căn cứ Luật Tổ chức chính quyền địa phương ngày 19 tháng 02 năm 2025; Luật sửa đổi, bổ sung một số điều của Luật Tổ chức Chính phủ và Luật Tổ chức chính quyền địa phương ngày 22 tháng 11 năm 2019; </w:t>
      </w:r>
    </w:p>
    <w:p w:rsidR="00B6205A" w:rsidRPr="00D06FE5"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 xml:space="preserve">Căn cứ Luật Xây dựng số 50/2014/QH13 ngày 18 tháng 6 năm 2014; Luật sửa đổi, bổ sung một số điều của Luật Xây dựng số 62/2020/QH14 ngày 17 tháng 6 năm 2020; Căn cứ Luật Ngân sách Nhà nước năm 2015; </w:t>
      </w:r>
    </w:p>
    <w:p w:rsidR="00B6205A" w:rsidRPr="00D06FE5"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 xml:space="preserve">Căn cứ Nghị định số 10/2021/NĐ-CP ngày 09 tháng 02 năm 2021 của Chính phủ về quản lý chi phí đầu tư xây dựng; </w:t>
      </w:r>
    </w:p>
    <w:p w:rsidR="00B6205A" w:rsidRPr="00D06FE5"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 xml:space="preserve">Căn cứ Quyết định số 136/QĐ-UBND ngày 19 tháng 05 năm 2025 của Ủy ban nhân dân xã Kiến Hưng về việc lập dự án, phê duyệt chủ đầu tư Dự án: "Sửa chữa hệ thống điện chiếu sáng bị ảnh hưởng sau bão số 3 năm 2024 trên các tuyến đường nông thôn mới kiểu mẫu xã Kiến Hưng, huyện Kiến Thụy"; </w:t>
      </w:r>
    </w:p>
    <w:p w:rsidR="00B6205A" w:rsidRPr="00D06FE5"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 xml:space="preserve">Căn cứ Quyết định số 2660/QĐ-UBND ngày 11 tháng 06 năm 2025 của Ủy ban nhân dân huyện Kiến Thụy về việc phê duyệt Báo cáo kinh tế kỹ thuật công trình: "Sửa chữa hệ thống điện chiếu sáng bị ảnh hưởng sau bão số 3 năm 2024 trên các tuyến đường nông thôn mới kiểu mẫu xã Kiến Hưng, huyện Kiến Thụy"; </w:t>
      </w:r>
    </w:p>
    <w:p w:rsidR="00A9208C" w:rsidRPr="00D06FE5"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Căn cứ Hợp đồng thi công xây dựng số 13.6/2025/HĐTCXD/ĐS-KH ngày 13 tháng 06 năm 2025 giữa Ủy ban nhân dân xã Kiến Hưng và Công ty TNHH xây dựng Định Sơn;</w:t>
      </w:r>
    </w:p>
    <w:p w:rsidR="00A9208C" w:rsidRPr="00D06FE5"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 xml:space="preserve"> Xét Tờ trình số 0</w:t>
      </w:r>
      <w:r w:rsidRPr="00D06FE5">
        <w:rPr>
          <w:rFonts w:ascii="Times New Roman" w:eastAsia="Times New Roman" w:hAnsi="Times New Roman" w:cs="Times New Roman"/>
          <w:i/>
          <w:iCs/>
          <w:kern w:val="0"/>
          <w:sz w:val="26"/>
          <w:szCs w:val="26"/>
          <w14:ligatures w14:val="none"/>
        </w:rPr>
        <w:t>1</w:t>
      </w:r>
      <w:r w:rsidRPr="00B6205A">
        <w:rPr>
          <w:rFonts w:ascii="Times New Roman" w:eastAsia="Times New Roman" w:hAnsi="Times New Roman" w:cs="Times New Roman"/>
          <w:i/>
          <w:iCs/>
          <w:kern w:val="0"/>
          <w:sz w:val="26"/>
          <w:szCs w:val="26"/>
          <w14:ligatures w14:val="none"/>
        </w:rPr>
        <w:t xml:space="preserve">/TTr-ĐSXD ngày 16 tháng 06 năm 2025 của Công ty TNHH xây dựng Định Sơn về việc đề nghị phê duyệt bổ sung khối lượng phát sinh trong quá trình thi công công trình; Xét Biên bản xác nhận hiện trường số 01/BB-XNHT ngày 15 tháng 06 năm 2025 giữa Đại diện Chủ đầu tư, Tư vấn Giám sát và Nhà thầu thi công về việc xác định khối lượng phát sinh; </w:t>
      </w:r>
    </w:p>
    <w:p w:rsidR="00B6205A" w:rsidRPr="00B6205A" w:rsidRDefault="00B6205A" w:rsidP="00D06FE5">
      <w:pPr>
        <w:spacing w:line="276" w:lineRule="auto"/>
        <w:ind w:firstLine="720"/>
        <w:rPr>
          <w:rFonts w:ascii="Times New Roman" w:eastAsia="Times New Roman" w:hAnsi="Times New Roman" w:cs="Times New Roman"/>
          <w:i/>
          <w:iCs/>
          <w:kern w:val="0"/>
          <w:sz w:val="26"/>
          <w:szCs w:val="26"/>
          <w14:ligatures w14:val="none"/>
        </w:rPr>
      </w:pPr>
      <w:r w:rsidRPr="00B6205A">
        <w:rPr>
          <w:rFonts w:ascii="Times New Roman" w:eastAsia="Times New Roman" w:hAnsi="Times New Roman" w:cs="Times New Roman"/>
          <w:i/>
          <w:iCs/>
          <w:kern w:val="0"/>
          <w:sz w:val="26"/>
          <w:szCs w:val="26"/>
          <w14:ligatures w14:val="none"/>
        </w:rPr>
        <w:t>Xét đề nghị của Công chức Địa chính-Xây dựng xã.</w:t>
      </w:r>
    </w:p>
    <w:p w:rsidR="00100E1F" w:rsidRDefault="00100E1F">
      <w:pP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br w:type="page"/>
      </w:r>
    </w:p>
    <w:p w:rsidR="00B6205A" w:rsidRPr="00B6205A" w:rsidRDefault="00B6205A" w:rsidP="00100E1F">
      <w:pPr>
        <w:jc w:val="center"/>
        <w:rPr>
          <w:rFonts w:ascii="Times New Roman" w:eastAsia="Times New Roman" w:hAnsi="Times New Roman" w:cs="Times New Roman"/>
          <w:b/>
          <w:bCs/>
          <w:kern w:val="0"/>
          <w:sz w:val="26"/>
          <w:szCs w:val="26"/>
          <w14:ligatures w14:val="none"/>
        </w:rPr>
      </w:pPr>
      <w:r w:rsidRPr="00B6205A">
        <w:rPr>
          <w:rFonts w:ascii="Times New Roman" w:eastAsia="Times New Roman" w:hAnsi="Times New Roman" w:cs="Times New Roman"/>
          <w:b/>
          <w:bCs/>
          <w:kern w:val="0"/>
          <w:sz w:val="26"/>
          <w:szCs w:val="26"/>
          <w14:ligatures w14:val="none"/>
        </w:rPr>
        <w:lastRenderedPageBreak/>
        <w:t>QUYẾT ĐỊNH:</w:t>
      </w:r>
    </w:p>
    <w:p w:rsidR="00B6205A" w:rsidRPr="00B6205A" w:rsidRDefault="00B6205A" w:rsidP="00B6205A">
      <w:p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Điều 1.</w:t>
      </w:r>
      <w:r w:rsidRPr="00B6205A">
        <w:rPr>
          <w:rFonts w:ascii="Times New Roman" w:eastAsia="Times New Roman" w:hAnsi="Times New Roman" w:cs="Times New Roman"/>
          <w:kern w:val="0"/>
          <w:sz w:val="26"/>
          <w:szCs w:val="26"/>
          <w14:ligatures w14:val="none"/>
        </w:rPr>
        <w:t xml:space="preserve"> Phê duyệt bổ sung khối lượng phát sinh trong quá trình thi công công trình: </w:t>
      </w:r>
      <w:r w:rsidRPr="00B6205A">
        <w:rPr>
          <w:rFonts w:ascii="Times New Roman" w:eastAsia="Times New Roman" w:hAnsi="Times New Roman" w:cs="Times New Roman"/>
          <w:b/>
          <w:bCs/>
          <w:kern w:val="0"/>
          <w:sz w:val="26"/>
          <w:szCs w:val="26"/>
          <w14:ligatures w14:val="none"/>
        </w:rPr>
        <w:t>Sửa chữa hệ thống điện chiếu sáng bị ảnh hưởng sau bão số 3 năm 2024 trên các tuyến đường nông thôn mới kiểu mẫu xã Kiến Hưng, huyện Kiến Thụy</w:t>
      </w:r>
      <w:r w:rsidRPr="00B6205A">
        <w:rPr>
          <w:rFonts w:ascii="Times New Roman" w:eastAsia="Times New Roman" w:hAnsi="Times New Roman" w:cs="Times New Roman"/>
          <w:kern w:val="0"/>
          <w:sz w:val="26"/>
          <w:szCs w:val="26"/>
          <w14:ligatures w14:val="none"/>
        </w:rPr>
        <w:t>, với các nội dung sau:</w:t>
      </w:r>
    </w:p>
    <w:p w:rsidR="00B6205A" w:rsidRPr="00B6205A" w:rsidRDefault="00B6205A" w:rsidP="00B6205A">
      <w:pPr>
        <w:numPr>
          <w:ilvl w:val="0"/>
          <w:numId w:val="3"/>
        </w:num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Hạng mục bổ sung:</w:t>
      </w:r>
      <w:r w:rsidRPr="00B6205A">
        <w:rPr>
          <w:rFonts w:ascii="Times New Roman" w:eastAsia="Times New Roman" w:hAnsi="Times New Roman" w:cs="Times New Roman"/>
          <w:kern w:val="0"/>
          <w:sz w:val="26"/>
          <w:szCs w:val="26"/>
          <w14:ligatures w14:val="none"/>
        </w:rPr>
        <w:t xml:space="preserve"> Thay thế 06 (sáu) bộ bóng đèn LED 120W bị hư hỏng phát sinh.</w:t>
      </w:r>
    </w:p>
    <w:p w:rsidR="00B6205A" w:rsidRPr="00B6205A" w:rsidRDefault="00B6205A" w:rsidP="00B6205A">
      <w:pPr>
        <w:numPr>
          <w:ilvl w:val="0"/>
          <w:numId w:val="3"/>
        </w:num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Đơn giá:</w:t>
      </w:r>
      <w:r w:rsidRPr="00B6205A">
        <w:rPr>
          <w:rFonts w:ascii="Times New Roman" w:eastAsia="Times New Roman" w:hAnsi="Times New Roman" w:cs="Times New Roman"/>
          <w:kern w:val="0"/>
          <w:sz w:val="26"/>
          <w:szCs w:val="26"/>
          <w14:ligatures w14:val="none"/>
        </w:rPr>
        <w:t xml:space="preserve"> 3.587.000 VNĐ/bộ.</w:t>
      </w:r>
    </w:p>
    <w:p w:rsidR="00B6205A" w:rsidRPr="00B6205A" w:rsidRDefault="00B6205A" w:rsidP="00B6205A">
      <w:pPr>
        <w:numPr>
          <w:ilvl w:val="0"/>
          <w:numId w:val="3"/>
        </w:num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Giá trị bổ sung:</w:t>
      </w:r>
      <w:r w:rsidRPr="00B6205A">
        <w:rPr>
          <w:rFonts w:ascii="Times New Roman" w:eastAsia="Times New Roman" w:hAnsi="Times New Roman" w:cs="Times New Roman"/>
          <w:kern w:val="0"/>
          <w:sz w:val="26"/>
          <w:szCs w:val="26"/>
          <w14:ligatures w14:val="none"/>
        </w:rPr>
        <w:t xml:space="preserve"> 06 bộ x 3.587.000 VNĐ/bộ = 21.522.000 VNĐ (Hai mươi mốt triệu, năm trăm hai mươi hai nghìn đồng).</w:t>
      </w:r>
    </w:p>
    <w:p w:rsidR="00B6205A" w:rsidRPr="00B6205A" w:rsidRDefault="00B6205A" w:rsidP="00B6205A">
      <w:pPr>
        <w:numPr>
          <w:ilvl w:val="0"/>
          <w:numId w:val="3"/>
        </w:num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Nguồn vốn:</w:t>
      </w:r>
      <w:r w:rsidRPr="00B6205A">
        <w:rPr>
          <w:rFonts w:ascii="Times New Roman" w:eastAsia="Times New Roman" w:hAnsi="Times New Roman" w:cs="Times New Roman"/>
          <w:kern w:val="0"/>
          <w:sz w:val="26"/>
          <w:szCs w:val="26"/>
          <w14:ligatures w14:val="none"/>
        </w:rPr>
        <w:t xml:space="preserve"> Sử dụng từ chi phí dự phòng của dự án đã được phê duyệt trong Tổng mức đầu tư.</w:t>
      </w:r>
    </w:p>
    <w:p w:rsidR="00B6205A" w:rsidRPr="00B6205A" w:rsidRDefault="00B6205A" w:rsidP="00B6205A">
      <w:p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Điều 2.</w:t>
      </w:r>
    </w:p>
    <w:p w:rsidR="00B6205A" w:rsidRPr="00B6205A" w:rsidRDefault="00B6205A" w:rsidP="00B6205A">
      <w:pPr>
        <w:numPr>
          <w:ilvl w:val="0"/>
          <w:numId w:val="4"/>
        </w:num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kern w:val="0"/>
          <w:sz w:val="26"/>
          <w:szCs w:val="26"/>
          <w14:ligatures w14:val="none"/>
        </w:rPr>
        <w:t>Giao Công ty TNHH xây dựng Định Sơn (Nhà thầu thi công xây lắp) có trách nhiệm khẩn trương triển khai thi công khối lượng phát sinh được phê duyệt tại Điều 1 của Quyết định này theo đúng quy định hiện hành về quản lý chất lượng công trình xây dựng và các điều khoản của hợp đồng đã ký kết.</w:t>
      </w:r>
    </w:p>
    <w:p w:rsidR="00B6205A" w:rsidRPr="00B6205A" w:rsidRDefault="00B6205A" w:rsidP="00B6205A">
      <w:pPr>
        <w:numPr>
          <w:ilvl w:val="0"/>
          <w:numId w:val="4"/>
        </w:num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kern w:val="0"/>
          <w:sz w:val="26"/>
          <w:szCs w:val="26"/>
          <w14:ligatures w14:val="none"/>
        </w:rPr>
        <w:t>Giao Công chức Địa chính-Xây dựng xã, Công chức Tài chính-Kế toán xã có trách nhiệm hướng dẫn, kiểm tra việc thực hiện và thanh toán khối lượng phát sinh theo đúng quy định của pháp luật và các văn bản chỉ đạo của cấp trên trong giai đoạn chuyển tiếp đơn vị hành chính.</w:t>
      </w:r>
    </w:p>
    <w:p w:rsidR="00B6205A" w:rsidRPr="00B6205A" w:rsidRDefault="00B6205A" w:rsidP="00B6205A">
      <w:p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Điều 3.</w:t>
      </w:r>
      <w:r w:rsidRPr="00B6205A">
        <w:rPr>
          <w:rFonts w:ascii="Times New Roman" w:eastAsia="Times New Roman" w:hAnsi="Times New Roman" w:cs="Times New Roman"/>
          <w:kern w:val="0"/>
          <w:sz w:val="26"/>
          <w:szCs w:val="26"/>
          <w14:ligatures w14:val="none"/>
        </w:rPr>
        <w:t xml:space="preserve"> Quyết định này có hiệu lực kể từ ngày ký.</w:t>
      </w:r>
    </w:p>
    <w:p w:rsidR="00B6205A" w:rsidRPr="00B6205A" w:rsidRDefault="00B6205A" w:rsidP="00B6205A">
      <w:pPr>
        <w:spacing w:before="100" w:beforeAutospacing="1" w:after="100" w:afterAutospacing="1"/>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Điều 4.</w:t>
      </w:r>
      <w:r w:rsidRPr="00B6205A">
        <w:rPr>
          <w:rFonts w:ascii="Times New Roman" w:eastAsia="Times New Roman" w:hAnsi="Times New Roman" w:cs="Times New Roman"/>
          <w:kern w:val="0"/>
          <w:sz w:val="26"/>
          <w:szCs w:val="26"/>
          <w14:ligatures w14:val="none"/>
        </w:rPr>
        <w:t xml:space="preserve"> Công chức Văn phòng Hội đồng nhân dân và Ủy ban nhân dân xã, Công chức Địa chính-Xây dựng xã, Công chức Tài chính-Kế toán xã, Công ty TNHH xây dựng Định Sơn, các ban ngành, đơn vị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00E1F" w:rsidTr="00100E1F">
        <w:tc>
          <w:tcPr>
            <w:tcW w:w="4675" w:type="dxa"/>
          </w:tcPr>
          <w:p w:rsidR="00100E1F" w:rsidRPr="00B6205A" w:rsidRDefault="00100E1F" w:rsidP="00100E1F">
            <w:pPr>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Nơi nhận:</w:t>
            </w:r>
          </w:p>
          <w:p w:rsidR="00100E1F" w:rsidRPr="00100E1F" w:rsidRDefault="00100E1F" w:rsidP="00100E1F">
            <w:pPr>
              <w:pStyle w:val="ListParagraph"/>
              <w:numPr>
                <w:ilvl w:val="0"/>
                <w:numId w:val="6"/>
              </w:numPr>
              <w:rPr>
                <w:rFonts w:ascii="Times New Roman" w:eastAsia="Times New Roman" w:hAnsi="Times New Roman" w:cs="Times New Roman"/>
                <w:kern w:val="0"/>
                <w:sz w:val="22"/>
                <w:szCs w:val="22"/>
                <w14:ligatures w14:val="none"/>
              </w:rPr>
            </w:pPr>
            <w:r w:rsidRPr="00100E1F">
              <w:rPr>
                <w:rFonts w:ascii="Times New Roman" w:eastAsia="Times New Roman" w:hAnsi="Times New Roman" w:cs="Times New Roman"/>
                <w:kern w:val="0"/>
                <w:sz w:val="22"/>
                <w:szCs w:val="22"/>
                <w14:ligatures w14:val="none"/>
              </w:rPr>
              <w:t>Như Điều 4;</w:t>
            </w:r>
          </w:p>
          <w:p w:rsidR="00100E1F" w:rsidRPr="00100E1F" w:rsidRDefault="00100E1F" w:rsidP="00100E1F">
            <w:pPr>
              <w:pStyle w:val="ListParagraph"/>
              <w:numPr>
                <w:ilvl w:val="0"/>
                <w:numId w:val="6"/>
              </w:numPr>
              <w:rPr>
                <w:rFonts w:ascii="Times New Roman" w:eastAsia="Times New Roman" w:hAnsi="Times New Roman" w:cs="Times New Roman"/>
                <w:kern w:val="0"/>
                <w:sz w:val="22"/>
                <w:szCs w:val="22"/>
                <w14:ligatures w14:val="none"/>
              </w:rPr>
            </w:pPr>
            <w:r w:rsidRPr="00100E1F">
              <w:rPr>
                <w:rFonts w:ascii="Times New Roman" w:eastAsia="Times New Roman" w:hAnsi="Times New Roman" w:cs="Times New Roman"/>
                <w:kern w:val="0"/>
                <w:sz w:val="22"/>
                <w:szCs w:val="22"/>
                <w14:ligatures w14:val="none"/>
              </w:rPr>
              <w:t>CT, các PCT UBND xã;</w:t>
            </w:r>
          </w:p>
          <w:p w:rsidR="00100E1F" w:rsidRPr="00100E1F" w:rsidRDefault="00100E1F" w:rsidP="00100E1F">
            <w:pPr>
              <w:pStyle w:val="ListParagraph"/>
              <w:numPr>
                <w:ilvl w:val="0"/>
                <w:numId w:val="6"/>
              </w:numPr>
              <w:rPr>
                <w:rFonts w:ascii="Times New Roman" w:eastAsia="Times New Roman" w:hAnsi="Times New Roman" w:cs="Times New Roman"/>
                <w:kern w:val="0"/>
                <w:sz w:val="26"/>
                <w:szCs w:val="26"/>
                <w14:ligatures w14:val="none"/>
              </w:rPr>
            </w:pPr>
            <w:r w:rsidRPr="00100E1F">
              <w:rPr>
                <w:rFonts w:ascii="Times New Roman" w:eastAsia="Times New Roman" w:hAnsi="Times New Roman" w:cs="Times New Roman"/>
                <w:kern w:val="0"/>
                <w:sz w:val="22"/>
                <w:szCs w:val="22"/>
                <w14:ligatures w14:val="none"/>
              </w:rPr>
              <w:t>Lưu: VT.</w:t>
            </w:r>
          </w:p>
        </w:tc>
        <w:tc>
          <w:tcPr>
            <w:tcW w:w="4675" w:type="dxa"/>
          </w:tcPr>
          <w:p w:rsidR="00100E1F" w:rsidRDefault="00100E1F" w:rsidP="00100E1F">
            <w:pPr>
              <w:jc w:val="center"/>
              <w:rPr>
                <w:rFonts w:ascii="Times New Roman" w:eastAsia="Times New Roman" w:hAnsi="Times New Roman" w:cs="Times New Roman"/>
                <w:kern w:val="0"/>
                <w:sz w:val="26"/>
                <w:szCs w:val="26"/>
                <w14:ligatures w14:val="none"/>
              </w:rPr>
            </w:pPr>
            <w:r w:rsidRPr="00B6205A">
              <w:rPr>
                <w:rFonts w:ascii="Times New Roman" w:eastAsia="Times New Roman" w:hAnsi="Times New Roman" w:cs="Times New Roman"/>
                <w:b/>
                <w:bCs/>
                <w:kern w:val="0"/>
                <w:sz w:val="26"/>
                <w:szCs w:val="26"/>
                <w14:ligatures w14:val="none"/>
              </w:rPr>
              <w:t>TM. ỦY BAN NHÂN DÂN</w:t>
            </w:r>
          </w:p>
          <w:p w:rsidR="00100E1F" w:rsidRDefault="00100E1F" w:rsidP="00100E1F">
            <w:pPr>
              <w:jc w:val="center"/>
              <w:rPr>
                <w:rFonts w:ascii="Times New Roman" w:eastAsia="Times New Roman" w:hAnsi="Times New Roman" w:cs="Times New Roman"/>
                <w:b/>
                <w:bCs/>
                <w:kern w:val="0"/>
                <w:sz w:val="26"/>
                <w:szCs w:val="26"/>
                <w14:ligatures w14:val="none"/>
              </w:rPr>
            </w:pPr>
            <w:r w:rsidRPr="00B6205A">
              <w:rPr>
                <w:rFonts w:ascii="Times New Roman" w:eastAsia="Times New Roman" w:hAnsi="Times New Roman" w:cs="Times New Roman"/>
                <w:b/>
                <w:bCs/>
                <w:kern w:val="0"/>
                <w:sz w:val="26"/>
                <w:szCs w:val="26"/>
                <w14:ligatures w14:val="none"/>
              </w:rPr>
              <w:t>CHỦ TỊCH</w:t>
            </w:r>
          </w:p>
          <w:p w:rsidR="00100E1F" w:rsidRDefault="00100E1F" w:rsidP="00100E1F">
            <w:pPr>
              <w:spacing w:before="100" w:beforeAutospacing="1" w:after="100" w:afterAutospacing="1"/>
              <w:jc w:val="center"/>
              <w:rPr>
                <w:rFonts w:ascii="Times New Roman" w:eastAsia="Times New Roman" w:hAnsi="Times New Roman" w:cs="Times New Roman"/>
                <w:b/>
                <w:bCs/>
                <w:kern w:val="0"/>
                <w:sz w:val="26"/>
                <w:szCs w:val="26"/>
                <w14:ligatures w14:val="none"/>
              </w:rPr>
            </w:pPr>
          </w:p>
          <w:p w:rsidR="00100E1F" w:rsidRDefault="00100E1F" w:rsidP="00100E1F">
            <w:pPr>
              <w:spacing w:before="100" w:beforeAutospacing="1" w:after="100" w:afterAutospacing="1"/>
              <w:jc w:val="center"/>
              <w:rPr>
                <w:rFonts w:ascii="Times New Roman" w:eastAsia="Times New Roman" w:hAnsi="Times New Roman" w:cs="Times New Roman"/>
                <w:b/>
                <w:bCs/>
                <w:kern w:val="0"/>
                <w:sz w:val="26"/>
                <w:szCs w:val="26"/>
                <w14:ligatures w14:val="none"/>
              </w:rPr>
            </w:pPr>
          </w:p>
          <w:p w:rsidR="00100E1F" w:rsidRDefault="00100E1F" w:rsidP="00100E1F">
            <w:pPr>
              <w:spacing w:before="100" w:beforeAutospacing="1" w:after="100" w:afterAutospacing="1"/>
              <w:jc w:val="center"/>
              <w:rPr>
                <w:rFonts w:ascii="Times New Roman" w:eastAsia="Times New Roman" w:hAnsi="Times New Roman" w:cs="Times New Roman"/>
                <w:b/>
                <w:bCs/>
                <w:kern w:val="0"/>
                <w:sz w:val="26"/>
                <w:szCs w:val="26"/>
                <w14:ligatures w14:val="none"/>
              </w:rPr>
            </w:pPr>
          </w:p>
          <w:p w:rsidR="00100E1F" w:rsidRDefault="00100E1F" w:rsidP="00100E1F">
            <w:pPr>
              <w:spacing w:before="100" w:beforeAutospacing="1" w:after="100" w:afterAutospacing="1"/>
              <w:jc w:val="center"/>
              <w:rPr>
                <w:rFonts w:ascii="Times New Roman" w:eastAsia="Times New Roman" w:hAnsi="Times New Roman" w:cs="Times New Roman"/>
                <w:b/>
                <w:bCs/>
                <w:kern w:val="0"/>
                <w:sz w:val="26"/>
                <w:szCs w:val="26"/>
                <w14:ligatures w14:val="none"/>
              </w:rPr>
            </w:pPr>
            <w:r w:rsidRPr="00B6205A">
              <w:rPr>
                <w:rFonts w:ascii="Times New Roman" w:eastAsia="Times New Roman" w:hAnsi="Times New Roman" w:cs="Times New Roman"/>
                <w:b/>
                <w:bCs/>
                <w:kern w:val="0"/>
                <w:sz w:val="26"/>
                <w:szCs w:val="26"/>
                <w14:ligatures w14:val="none"/>
              </w:rPr>
              <w:t>Đỗ Đức Úy</w:t>
            </w:r>
          </w:p>
        </w:tc>
      </w:tr>
    </w:tbl>
    <w:p w:rsidR="00BD381B" w:rsidRPr="00B6205A" w:rsidRDefault="00BD381B" w:rsidP="00B6205A"/>
    <w:sectPr w:rsidR="00BD381B" w:rsidRPr="00B620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17531F"/>
    <w:multiLevelType w:val="multilevel"/>
    <w:tmpl w:val="28523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766CA7"/>
    <w:multiLevelType w:val="multilevel"/>
    <w:tmpl w:val="244E2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1C5763"/>
    <w:multiLevelType w:val="multilevel"/>
    <w:tmpl w:val="65140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5C0F64"/>
    <w:multiLevelType w:val="hybridMultilevel"/>
    <w:tmpl w:val="8D5C80AC"/>
    <w:lvl w:ilvl="0" w:tplc="69A2FBB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06724B"/>
    <w:multiLevelType w:val="multilevel"/>
    <w:tmpl w:val="10C48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A96A9E"/>
    <w:multiLevelType w:val="multilevel"/>
    <w:tmpl w:val="12C4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445571">
    <w:abstractNumId w:val="1"/>
  </w:num>
  <w:num w:numId="2" w16cid:durableId="562527111">
    <w:abstractNumId w:val="0"/>
  </w:num>
  <w:num w:numId="3" w16cid:durableId="1487167049">
    <w:abstractNumId w:val="2"/>
  </w:num>
  <w:num w:numId="4" w16cid:durableId="2064404727">
    <w:abstractNumId w:val="4"/>
  </w:num>
  <w:num w:numId="5" w16cid:durableId="265886050">
    <w:abstractNumId w:val="5"/>
  </w:num>
  <w:num w:numId="6" w16cid:durableId="1897399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1B"/>
    <w:rsid w:val="00100E1F"/>
    <w:rsid w:val="006F611E"/>
    <w:rsid w:val="00A9208C"/>
    <w:rsid w:val="00B6205A"/>
    <w:rsid w:val="00BD381B"/>
    <w:rsid w:val="00D06FE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BC561FC"/>
  <w15:chartTrackingRefBased/>
  <w15:docId w15:val="{EF75C9F3-0B6A-1646-B07F-982C847B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381B"/>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D381B"/>
    <w:rPr>
      <w:i/>
      <w:iCs/>
    </w:rPr>
  </w:style>
  <w:style w:type="character" w:styleId="Strong">
    <w:name w:val="Strong"/>
    <w:basedOn w:val="DefaultParagraphFont"/>
    <w:uiPriority w:val="22"/>
    <w:qFormat/>
    <w:rsid w:val="00BD381B"/>
    <w:rPr>
      <w:b/>
      <w:bCs/>
    </w:rPr>
  </w:style>
  <w:style w:type="character" w:customStyle="1" w:styleId="citation-2">
    <w:name w:val="citation-2"/>
    <w:basedOn w:val="DefaultParagraphFont"/>
    <w:rsid w:val="00BD381B"/>
  </w:style>
  <w:style w:type="character" w:customStyle="1" w:styleId="citation-3">
    <w:name w:val="citation-3"/>
    <w:basedOn w:val="DefaultParagraphFont"/>
    <w:rsid w:val="00B6205A"/>
  </w:style>
  <w:style w:type="table" w:styleId="TableGrid">
    <w:name w:val="Table Grid"/>
    <w:basedOn w:val="TableNormal"/>
    <w:uiPriority w:val="39"/>
    <w:rsid w:val="00B620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0E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2425813">
      <w:bodyDiv w:val="1"/>
      <w:marLeft w:val="0"/>
      <w:marRight w:val="0"/>
      <w:marTop w:val="0"/>
      <w:marBottom w:val="0"/>
      <w:divBdr>
        <w:top w:val="none" w:sz="0" w:space="0" w:color="auto"/>
        <w:left w:val="none" w:sz="0" w:space="0" w:color="auto"/>
        <w:bottom w:val="none" w:sz="0" w:space="0" w:color="auto"/>
        <w:right w:val="none" w:sz="0" w:space="0" w:color="auto"/>
      </w:divBdr>
    </w:div>
    <w:div w:id="189611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2025-06-16T14:48:00Z</dcterms:created>
  <dcterms:modified xsi:type="dcterms:W3CDTF">2025-06-17T02:08:00Z</dcterms:modified>
</cp:coreProperties>
</file>