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F6EEA1" w14:textId="77777777" w:rsidR="006C2263" w:rsidRDefault="00C83244">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rPr>
      </w:pPr>
      <w:r>
        <w:rPr>
          <w:b/>
        </w:rPr>
        <w:t>CỘNG HOÀ XÃ HỘI CHỦ NGHĨA VIỆT NAM</w:t>
      </w:r>
    </w:p>
    <w:p w14:paraId="432D8036" w14:textId="77777777" w:rsidR="006C2263" w:rsidRDefault="00C83244">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rPr>
      </w:pPr>
      <w:r>
        <w:rPr>
          <w:b/>
        </w:rPr>
        <w:t>Độc lập - Tự do - Hạnh phúc</w:t>
      </w:r>
    </w:p>
    <w:p w14:paraId="439C7CC5" w14:textId="77777777" w:rsidR="006C2263" w:rsidRDefault="00C83244">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right"/>
        <w:rPr>
          <w:i/>
        </w:rPr>
      </w:pPr>
      <w:r>
        <w:rPr>
          <w:noProof/>
        </w:rPr>
        <mc:AlternateContent>
          <mc:Choice Requires="wps">
            <w:drawing>
              <wp:anchor distT="0" distB="0" distL="114300" distR="114300" simplePos="0" relativeHeight="251659264" behindDoc="0" locked="0" layoutInCell="1" allowOverlap="1" wp14:anchorId="12CFED03" wp14:editId="4DC455AB">
                <wp:simplePos x="0" y="0"/>
                <wp:positionH relativeFrom="column">
                  <wp:posOffset>1817370</wp:posOffset>
                </wp:positionH>
                <wp:positionV relativeFrom="paragraph">
                  <wp:posOffset>22860</wp:posOffset>
                </wp:positionV>
                <wp:extent cx="2122170" cy="0"/>
                <wp:effectExtent l="7620" t="13335" r="13335"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2170" cy="0"/>
                        </a:xfrm>
                        <a:prstGeom prst="line">
                          <a:avLst/>
                        </a:prstGeom>
                        <a:noFill/>
                        <a:ln w="9525">
                          <a:solidFill>
                            <a:srgbClr val="000000"/>
                          </a:solidFill>
                          <a:round/>
                        </a:ln>
                      </wps:spPr>
                      <wps:bodyPr/>
                    </wps:wsp>
                  </a:graphicData>
                </a:graphic>
              </wp:anchor>
            </w:drawing>
          </mc:Choice>
          <mc:Fallback>
            <w:pict>
              <v:line w14:anchorId="0B203E7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3.1pt,1.8pt" to="310.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"/>
            </w:pict>
          </mc:Fallback>
        </mc:AlternateContent>
      </w:r>
    </w:p>
    <w:p w14:paraId="656B73A5" w14:textId="7AA8E840" w:rsidR="006C2263" w:rsidRDefault="006928B7">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right"/>
        <w:rPr>
          <w:i/>
        </w:rPr>
      </w:pPr>
      <w:r>
        <w:rPr>
          <w:i/>
        </w:rPr>
        <w:t>Hải Phòng, ngày</w:t>
      </w:r>
      <w:r w:rsidR="00F218B6">
        <w:rPr>
          <w:i/>
        </w:rPr>
        <w:t xml:space="preserve"> </w:t>
      </w:r>
      <w:r w:rsidR="0089320E">
        <w:rPr>
          <w:i/>
        </w:rPr>
        <w:t>12</w:t>
      </w:r>
      <w:r>
        <w:rPr>
          <w:i/>
        </w:rPr>
        <w:t xml:space="preserve"> tháng</w:t>
      </w:r>
      <w:r w:rsidR="00F218B6">
        <w:rPr>
          <w:i/>
        </w:rPr>
        <w:t xml:space="preserve"> </w:t>
      </w:r>
      <w:r w:rsidR="00E65671">
        <w:rPr>
          <w:i/>
        </w:rPr>
        <w:t>0</w:t>
      </w:r>
      <w:r w:rsidR="0089320E">
        <w:rPr>
          <w:i/>
        </w:rPr>
        <w:t>3</w:t>
      </w:r>
      <w:r w:rsidR="00C83244">
        <w:rPr>
          <w:i/>
        </w:rPr>
        <w:t xml:space="preserve"> năm 202</w:t>
      </w:r>
      <w:r w:rsidR="00E36C55">
        <w:rPr>
          <w:i/>
        </w:rPr>
        <w:t>6</w:t>
      </w:r>
    </w:p>
    <w:p w14:paraId="6640783A"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right"/>
        <w:rPr>
          <w:i/>
        </w:rPr>
      </w:pPr>
    </w:p>
    <w:p w14:paraId="52512981"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right"/>
        <w:rPr>
          <w:i/>
        </w:rPr>
      </w:pPr>
    </w:p>
    <w:p w14:paraId="0EB20AF0"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right"/>
        <w:rPr>
          <w:i/>
        </w:rPr>
      </w:pPr>
    </w:p>
    <w:p w14:paraId="5F5A6131" w14:textId="77777777" w:rsidR="006C2263" w:rsidRDefault="00C83244">
      <w:pPr>
        <w:pBdr>
          <w:top w:val="thinThickSmallGap" w:sz="24" w:space="1" w:color="auto"/>
          <w:left w:val="thinThickSmallGap" w:sz="24" w:space="4" w:color="auto"/>
          <w:bottom w:val="thickThinSmallGap" w:sz="24" w:space="1" w:color="auto"/>
          <w:right w:val="thickThinSmallGap" w:sz="24" w:space="4" w:color="auto"/>
        </w:pBdr>
        <w:spacing w:line="360" w:lineRule="exact"/>
        <w:ind w:left="1" w:hanging="4"/>
        <w:jc w:val="center"/>
        <w:rPr>
          <w:b/>
          <w:sz w:val="36"/>
          <w:szCs w:val="36"/>
        </w:rPr>
      </w:pPr>
      <w:r>
        <w:rPr>
          <w:b/>
          <w:sz w:val="36"/>
          <w:szCs w:val="36"/>
        </w:rPr>
        <w:t>HỢP ĐỒNG</w:t>
      </w:r>
    </w:p>
    <w:p w14:paraId="294F83FF" w14:textId="5D3C6790" w:rsidR="006C2263" w:rsidRDefault="00E65671">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rPr>
      </w:pPr>
      <w:r>
        <w:rPr>
          <w:b/>
        </w:rPr>
        <w:t>Tư vấn Khảo sát, lập Báo cáo Kinh tế - Kỹ thuật</w:t>
      </w:r>
    </w:p>
    <w:p w14:paraId="6A879664" w14:textId="191B4E1B" w:rsidR="006C2263" w:rsidRDefault="006928B7">
      <w:pPr>
        <w:pBdr>
          <w:top w:val="thinThickSmallGap" w:sz="24" w:space="1" w:color="auto"/>
          <w:left w:val="thinThickSmallGap" w:sz="24" w:space="4" w:color="auto"/>
          <w:bottom w:val="thickThinSmallGap" w:sz="24" w:space="1" w:color="auto"/>
          <w:right w:val="thickThinSmallGap" w:sz="24" w:space="4" w:color="auto"/>
        </w:pBdr>
        <w:spacing w:beforeLines="50" w:before="120" w:after="120" w:line="288" w:lineRule="auto"/>
        <w:ind w:left="0" w:hanging="3"/>
        <w:jc w:val="center"/>
        <w:rPr>
          <w:i/>
        </w:rPr>
      </w:pPr>
      <w:r>
        <w:rPr>
          <w:i/>
        </w:rPr>
        <w:t xml:space="preserve">Số: </w:t>
      </w:r>
      <w:r w:rsidR="0089320E">
        <w:rPr>
          <w:i/>
        </w:rPr>
        <w:t>12.3</w:t>
      </w:r>
      <w:r w:rsidR="00C83244">
        <w:rPr>
          <w:i/>
        </w:rPr>
        <w:t>/202</w:t>
      </w:r>
      <w:r w:rsidR="00E36C55">
        <w:rPr>
          <w:i/>
        </w:rPr>
        <w:t>6</w:t>
      </w:r>
      <w:r w:rsidR="00C83244">
        <w:rPr>
          <w:i/>
        </w:rPr>
        <w:t>/HĐ-TVXD</w:t>
      </w:r>
    </w:p>
    <w:p w14:paraId="6EA1627A"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pPr>
    </w:p>
    <w:p w14:paraId="374162D4" w14:textId="61265DD4" w:rsidR="006C2263" w:rsidRPr="006928B7" w:rsidRDefault="00C83244" w:rsidP="006928B7">
      <w:pPr>
        <w:pBdr>
          <w:top w:val="thinThickSmallGap" w:sz="24" w:space="1" w:color="auto"/>
          <w:left w:val="thinThickSmallGap" w:sz="24" w:space="4" w:color="auto"/>
          <w:bottom w:val="thickThinSmallGap" w:sz="24" w:space="1" w:color="auto"/>
          <w:right w:val="thickThinSmallGap" w:sz="24" w:space="4" w:color="auto"/>
        </w:pBdr>
        <w:spacing w:line="400" w:lineRule="exact"/>
        <w:ind w:left="0" w:hanging="3"/>
        <w:jc w:val="center"/>
        <w:rPr>
          <w:b/>
          <w:bCs/>
          <w:color w:val="000000"/>
          <w:szCs w:val="40"/>
        </w:rPr>
      </w:pPr>
      <w:r>
        <w:rPr>
          <w:rFonts w:ascii="Times New Roman Bold" w:hAnsi="Times New Roman Bold"/>
          <w:b/>
          <w:spacing w:val="-4"/>
        </w:rPr>
        <w:t xml:space="preserve">Công trình: </w:t>
      </w:r>
      <w:r w:rsidR="00E07284">
        <w:rPr>
          <w:b/>
          <w:bCs/>
          <w:color w:val="000000"/>
          <w:szCs w:val="40"/>
        </w:rPr>
        <w:t>Nạo vét tuyến kênh từ Cửa Chè đến nhà ông Hồng, thôn Phong Cầu 1, Phong Cầu 2, xã Kiến Minh</w:t>
      </w:r>
    </w:p>
    <w:p w14:paraId="62792F0A"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lang w:val="nl-NL"/>
        </w:rPr>
      </w:pPr>
    </w:p>
    <w:p w14:paraId="5E0E6C2C"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lang w:val="nl-NL"/>
        </w:rPr>
      </w:pPr>
    </w:p>
    <w:p w14:paraId="6A58B025" w14:textId="77777777" w:rsidR="006C2263" w:rsidRDefault="00C83244">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sz w:val="26"/>
          <w:lang w:val="nl-NL"/>
        </w:rPr>
      </w:pPr>
      <w:r>
        <w:rPr>
          <w:b/>
          <w:sz w:val="26"/>
          <w:lang w:val="nl-NL"/>
        </w:rPr>
        <w:t>GIỮA</w:t>
      </w:r>
    </w:p>
    <w:p w14:paraId="676A6550"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sz w:val="26"/>
          <w:lang w:val="nl-NL"/>
        </w:rPr>
      </w:pPr>
    </w:p>
    <w:p w14:paraId="77BDA126" w14:textId="2D7090C5" w:rsidR="006C2263" w:rsidRDefault="00087621">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sz w:val="26"/>
        </w:rPr>
      </w:pPr>
      <w:r>
        <w:rPr>
          <w:b/>
          <w:sz w:val="26"/>
        </w:rPr>
        <w:t>PHÒNG KINH TẾ XÃ KIẾN MINH</w:t>
      </w:r>
      <w:r w:rsidR="00C83244">
        <w:rPr>
          <w:b/>
          <w:sz w:val="26"/>
        </w:rPr>
        <w:t xml:space="preserve"> </w:t>
      </w:r>
    </w:p>
    <w:p w14:paraId="40DC2F02"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sz w:val="26"/>
          <w:lang w:val="nl-NL"/>
        </w:rPr>
      </w:pPr>
    </w:p>
    <w:p w14:paraId="5A043179" w14:textId="77777777" w:rsidR="006C2263" w:rsidRDefault="00C83244">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sz w:val="26"/>
          <w:lang w:val="nl-NL"/>
        </w:rPr>
      </w:pPr>
      <w:r>
        <w:rPr>
          <w:b/>
          <w:sz w:val="26"/>
          <w:lang w:val="nl-NL"/>
        </w:rPr>
        <w:t>VÀ</w:t>
      </w:r>
    </w:p>
    <w:p w14:paraId="6DEACF50"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sz w:val="26"/>
          <w:lang w:val="nl-NL"/>
        </w:rPr>
      </w:pPr>
    </w:p>
    <w:p w14:paraId="64202087" w14:textId="77777777" w:rsidR="006C2263" w:rsidRDefault="00C83244">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jc w:val="center"/>
        <w:rPr>
          <w:rFonts w:ascii="Times New Roman Bold" w:hAnsi="Times New Roman Bold"/>
          <w:spacing w:val="-12"/>
          <w:lang w:val="nl-NL"/>
        </w:rPr>
      </w:pPr>
      <w:r>
        <w:rPr>
          <w:rFonts w:ascii="Times New Roman Bold" w:hAnsi="Times New Roman Bold"/>
          <w:b/>
          <w:spacing w:val="-12"/>
          <w:sz w:val="26"/>
          <w:lang w:val="nl-NL"/>
        </w:rPr>
        <w:t>CÔNG TY CỔ PHẦN PHÁT TRIỂN XÂY DỰNG &amp; TƯ VẤN THIẾT KẾ NAM SƠN</w:t>
      </w:r>
    </w:p>
    <w:p w14:paraId="3F8CCD9C"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lang w:val="nl-NL"/>
        </w:rPr>
      </w:pPr>
    </w:p>
    <w:p w14:paraId="17B8A919"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lang w:val="nl-NL"/>
        </w:rPr>
      </w:pPr>
    </w:p>
    <w:p w14:paraId="223BEC3D"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lang w:val="nl-NL"/>
        </w:rPr>
      </w:pPr>
    </w:p>
    <w:p w14:paraId="6FE2B6ED"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lang w:val="nl-NL"/>
        </w:rPr>
      </w:pPr>
    </w:p>
    <w:p w14:paraId="679088F9"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jc w:val="center"/>
        <w:rPr>
          <w:sz w:val="18"/>
          <w:lang w:val="nl-NL"/>
        </w:rPr>
      </w:pPr>
    </w:p>
    <w:p w14:paraId="2EE3A16F"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6DB4E528"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4FC81476"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49C5C01E"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42682327"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30196A5B" w14:textId="77777777" w:rsidR="00C83244" w:rsidRDefault="00C83244">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5A120112" w14:textId="77777777" w:rsidR="006928B7" w:rsidRDefault="006928B7">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7FBFEB79" w14:textId="77777777" w:rsidR="006928B7" w:rsidRDefault="006928B7">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00B97C4B"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66E1FC1F" w14:textId="77777777" w:rsidR="006C2263" w:rsidRDefault="006C2263">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069217EB" w14:textId="649D9C4E" w:rsidR="006C2263" w:rsidRDefault="00C83244">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sz w:val="16"/>
        </w:rPr>
      </w:pPr>
      <w:r>
        <w:rPr>
          <w:b/>
          <w:i/>
        </w:rPr>
        <w:t>H</w:t>
      </w:r>
      <w:r>
        <w:rPr>
          <w:b/>
          <w:i/>
          <w:lang w:val="nl-NL"/>
        </w:rPr>
        <w:t xml:space="preserve">ải Phòng, năm </w:t>
      </w:r>
      <w:r>
        <w:rPr>
          <w:b/>
          <w:i/>
        </w:rPr>
        <w:t>202</w:t>
      </w:r>
      <w:r w:rsidR="0082012D">
        <w:rPr>
          <w:b/>
          <w:i/>
        </w:rPr>
        <w:t>6</w:t>
      </w:r>
    </w:p>
    <w:p w14:paraId="2DAC4B78" w14:textId="77777777" w:rsidR="006C2263" w:rsidRDefault="006C2263">
      <w:pPr>
        <w:suppressAutoHyphens w:val="0"/>
        <w:adjustRightInd/>
        <w:spacing w:line="360" w:lineRule="exact"/>
        <w:ind w:leftChars="0" w:left="0" w:firstLineChars="0" w:firstLine="0"/>
        <w:jc w:val="center"/>
        <w:textAlignment w:val="auto"/>
        <w:rPr>
          <w:position w:val="0"/>
          <w:lang w:val="vi-VN"/>
        </w:rPr>
      </w:pPr>
    </w:p>
    <w:p w14:paraId="45D7FDCE" w14:textId="77777777" w:rsidR="006C2263" w:rsidRDefault="00C83244">
      <w:pPr>
        <w:suppressAutoHyphens w:val="0"/>
        <w:adjustRightInd/>
        <w:spacing w:line="360" w:lineRule="exact"/>
        <w:ind w:leftChars="0" w:left="0" w:firstLineChars="0" w:firstLine="0"/>
        <w:textAlignment w:val="auto"/>
        <w:rPr>
          <w:b/>
          <w:bCs/>
          <w:position w:val="0"/>
          <w:sz w:val="30"/>
          <w:szCs w:val="30"/>
        </w:rPr>
      </w:pPr>
      <w:r>
        <w:rPr>
          <w:b/>
          <w:bCs/>
          <w:sz w:val="30"/>
          <w:szCs w:val="30"/>
        </w:rPr>
        <w:t>MỤC LỤC</w:t>
      </w:r>
    </w:p>
    <w:sdt>
      <w:sdtPr>
        <w:rPr>
          <w:rFonts w:ascii="Times New Roman" w:eastAsia="Times New Roman" w:hAnsi="Times New Roman" w:cs="Times New Roman"/>
          <w:b/>
          <w:color w:val="auto"/>
          <w:position w:val="-1"/>
          <w:sz w:val="28"/>
          <w:szCs w:val="28"/>
        </w:rPr>
        <w:id w:val="-1707873315"/>
        <w:docPartObj>
          <w:docPartGallery w:val="Table of Contents"/>
          <w:docPartUnique/>
        </w:docPartObj>
      </w:sdtPr>
      <w:sdtEndPr>
        <w:rPr>
          <w:rStyle w:val="Hyperlink"/>
          <w:rFonts w:eastAsiaTheme="minorEastAsia"/>
          <w:b w:val="0"/>
          <w:position w:val="0"/>
          <w:u w:val="single"/>
        </w:rPr>
      </w:sdtEndPr>
      <w:sdtContent>
        <w:p w14:paraId="0A309F0E" w14:textId="77777777" w:rsidR="006C2263" w:rsidRDefault="006C2263">
          <w:pPr>
            <w:pStyle w:val="TOCHeading1"/>
            <w:rPr>
              <w:rFonts w:ascii="Times New Roman" w:hAnsi="Times New Roman" w:cs="Times New Roman"/>
              <w:b/>
              <w:color w:val="auto"/>
              <w:sz w:val="28"/>
              <w:szCs w:val="28"/>
            </w:rPr>
          </w:pPr>
        </w:p>
        <w:p w14:paraId="0652A00D" w14:textId="20CC44EF" w:rsidR="006C2263" w:rsidRDefault="00C83244">
          <w:pPr>
            <w:pStyle w:val="TOC1"/>
            <w:rPr>
              <w:rStyle w:val="Hyperlink"/>
              <w:b/>
              <w:bCs/>
              <w:color w:val="auto"/>
            </w:rPr>
          </w:pPr>
          <w:r>
            <w:rPr>
              <w:rStyle w:val="Hyperlink"/>
              <w:color w:val="auto"/>
            </w:rPr>
            <w:fldChar w:fldCharType="begin"/>
          </w:r>
          <w:r>
            <w:rPr>
              <w:rStyle w:val="Hyperlink"/>
              <w:color w:val="auto"/>
            </w:rPr>
            <w:instrText xml:space="preserve"> TOC \o "1-3" \h \z \u </w:instrText>
          </w:r>
          <w:r>
            <w:rPr>
              <w:rStyle w:val="Hyperlink"/>
              <w:color w:val="auto"/>
            </w:rPr>
            <w:fldChar w:fldCharType="separate"/>
          </w:r>
          <w:hyperlink w:anchor="_Toc193112627" w:history="1">
            <w:r>
              <w:rPr>
                <w:rStyle w:val="Hyperlink"/>
                <w:b/>
                <w:bCs/>
                <w:color w:val="auto"/>
              </w:rPr>
              <w:t>DANH MỤC CÁC CHỮ VIẾT TẮT</w:t>
            </w:r>
            <w:r>
              <w:rPr>
                <w:rStyle w:val="Hyperlink"/>
                <w:b/>
                <w:bCs/>
                <w:color w:val="auto"/>
              </w:rPr>
              <w:tab/>
            </w:r>
            <w:r>
              <w:rPr>
                <w:rStyle w:val="Hyperlink"/>
                <w:b/>
                <w:bCs/>
                <w:color w:val="auto"/>
              </w:rPr>
              <w:fldChar w:fldCharType="begin"/>
            </w:r>
            <w:r>
              <w:rPr>
                <w:rStyle w:val="Hyperlink"/>
                <w:b/>
                <w:bCs/>
                <w:color w:val="auto"/>
              </w:rPr>
              <w:instrText xml:space="preserve"> PAGEREF _Toc193112627 \h </w:instrText>
            </w:r>
            <w:r>
              <w:rPr>
                <w:rStyle w:val="Hyperlink"/>
                <w:b/>
                <w:bCs/>
                <w:color w:val="auto"/>
              </w:rPr>
            </w:r>
            <w:r>
              <w:rPr>
                <w:rStyle w:val="Hyperlink"/>
                <w:b/>
                <w:bCs/>
                <w:color w:val="auto"/>
              </w:rPr>
              <w:fldChar w:fldCharType="separate"/>
            </w:r>
            <w:r w:rsidR="001D6534">
              <w:rPr>
                <w:rStyle w:val="Hyperlink"/>
                <w:b/>
                <w:bCs/>
                <w:noProof/>
                <w:color w:val="auto"/>
              </w:rPr>
              <w:t>4</w:t>
            </w:r>
            <w:r>
              <w:rPr>
                <w:rStyle w:val="Hyperlink"/>
                <w:b/>
                <w:bCs/>
                <w:color w:val="auto"/>
              </w:rPr>
              <w:fldChar w:fldCharType="end"/>
            </w:r>
          </w:hyperlink>
        </w:p>
        <w:p w14:paraId="2AD2BC89" w14:textId="3BC19269" w:rsidR="006C2263" w:rsidRDefault="00C83244">
          <w:pPr>
            <w:pStyle w:val="TOC1"/>
            <w:rPr>
              <w:rStyle w:val="Hyperlink"/>
              <w:b/>
              <w:bCs/>
              <w:color w:val="auto"/>
            </w:rPr>
          </w:pPr>
          <w:hyperlink w:anchor="_Toc193112628" w:history="1">
            <w:r>
              <w:rPr>
                <w:rStyle w:val="Hyperlink"/>
                <w:b/>
                <w:bCs/>
                <w:color w:val="auto"/>
              </w:rPr>
              <w:t>PHẦN 1. THÔNG TIN GIAO DỊCH</w:t>
            </w:r>
            <w:r>
              <w:rPr>
                <w:rStyle w:val="Hyperlink"/>
                <w:b/>
                <w:bCs/>
                <w:color w:val="auto"/>
              </w:rPr>
              <w:tab/>
            </w:r>
            <w:r>
              <w:rPr>
                <w:rStyle w:val="Hyperlink"/>
                <w:b/>
                <w:bCs/>
                <w:color w:val="auto"/>
              </w:rPr>
              <w:fldChar w:fldCharType="begin"/>
            </w:r>
            <w:r>
              <w:rPr>
                <w:rStyle w:val="Hyperlink"/>
                <w:b/>
                <w:bCs/>
                <w:color w:val="auto"/>
              </w:rPr>
              <w:instrText xml:space="preserve"> PAGEREF _Toc193112628 \h </w:instrText>
            </w:r>
            <w:r>
              <w:rPr>
                <w:rStyle w:val="Hyperlink"/>
                <w:b/>
                <w:bCs/>
                <w:color w:val="auto"/>
              </w:rPr>
            </w:r>
            <w:r>
              <w:rPr>
                <w:rStyle w:val="Hyperlink"/>
                <w:b/>
                <w:bCs/>
                <w:color w:val="auto"/>
              </w:rPr>
              <w:fldChar w:fldCharType="separate"/>
            </w:r>
            <w:r w:rsidR="001D6534">
              <w:rPr>
                <w:rStyle w:val="Hyperlink"/>
                <w:b/>
                <w:bCs/>
                <w:noProof/>
                <w:color w:val="auto"/>
              </w:rPr>
              <w:t>5</w:t>
            </w:r>
            <w:r>
              <w:rPr>
                <w:rStyle w:val="Hyperlink"/>
                <w:b/>
                <w:bCs/>
                <w:color w:val="auto"/>
              </w:rPr>
              <w:fldChar w:fldCharType="end"/>
            </w:r>
          </w:hyperlink>
        </w:p>
        <w:p w14:paraId="719794E1" w14:textId="71EBD593" w:rsidR="006C2263" w:rsidRDefault="00C83244">
          <w:pPr>
            <w:pStyle w:val="TOC1"/>
            <w:rPr>
              <w:rStyle w:val="Hyperlink"/>
              <w:b/>
              <w:bCs/>
              <w:color w:val="auto"/>
            </w:rPr>
          </w:pPr>
          <w:hyperlink w:anchor="_Toc193112629" w:history="1">
            <w:r>
              <w:rPr>
                <w:rStyle w:val="Hyperlink"/>
                <w:b/>
                <w:bCs/>
                <w:color w:val="auto"/>
              </w:rPr>
              <w:t>PHẦN 2. CÁC CĂN CỨ KÝ KẾT HỢP ĐỒNG</w:t>
            </w:r>
            <w:r>
              <w:rPr>
                <w:rStyle w:val="Hyperlink"/>
                <w:b/>
                <w:bCs/>
                <w:color w:val="auto"/>
              </w:rPr>
              <w:tab/>
            </w:r>
            <w:r>
              <w:rPr>
                <w:rStyle w:val="Hyperlink"/>
                <w:b/>
                <w:bCs/>
                <w:color w:val="auto"/>
              </w:rPr>
              <w:fldChar w:fldCharType="begin"/>
            </w:r>
            <w:r>
              <w:rPr>
                <w:rStyle w:val="Hyperlink"/>
                <w:b/>
                <w:bCs/>
                <w:color w:val="auto"/>
              </w:rPr>
              <w:instrText xml:space="preserve"> PAGEREF _Toc193112629 \h </w:instrText>
            </w:r>
            <w:r>
              <w:rPr>
                <w:rStyle w:val="Hyperlink"/>
                <w:b/>
                <w:bCs/>
                <w:color w:val="auto"/>
              </w:rPr>
            </w:r>
            <w:r>
              <w:rPr>
                <w:rStyle w:val="Hyperlink"/>
                <w:b/>
                <w:bCs/>
                <w:color w:val="auto"/>
              </w:rPr>
              <w:fldChar w:fldCharType="separate"/>
            </w:r>
            <w:r w:rsidR="001D6534">
              <w:rPr>
                <w:rStyle w:val="Hyperlink"/>
                <w:b/>
                <w:bCs/>
                <w:noProof/>
                <w:color w:val="auto"/>
              </w:rPr>
              <w:t>5</w:t>
            </w:r>
            <w:r>
              <w:rPr>
                <w:rStyle w:val="Hyperlink"/>
                <w:b/>
                <w:bCs/>
                <w:color w:val="auto"/>
              </w:rPr>
              <w:fldChar w:fldCharType="end"/>
            </w:r>
          </w:hyperlink>
        </w:p>
        <w:p w14:paraId="5F377605" w14:textId="1FB81DA5" w:rsidR="006C2263" w:rsidRDefault="00C83244">
          <w:pPr>
            <w:pStyle w:val="TOC1"/>
            <w:rPr>
              <w:rStyle w:val="Hyperlink"/>
              <w:color w:val="auto"/>
            </w:rPr>
          </w:pPr>
          <w:hyperlink w:anchor="_Toc193112630" w:history="1">
            <w:r>
              <w:rPr>
                <w:rStyle w:val="Hyperlink"/>
                <w:b/>
                <w:bCs/>
                <w:color w:val="auto"/>
              </w:rPr>
              <w:t>PHẦN 3. ĐIỀU KIỆN CHUNG CỦA HỢP ĐỒNG</w:t>
            </w:r>
            <w:r>
              <w:rPr>
                <w:rStyle w:val="Hyperlink"/>
                <w:b/>
                <w:bCs/>
                <w:color w:val="auto"/>
              </w:rPr>
              <w:tab/>
            </w:r>
            <w:r>
              <w:rPr>
                <w:rStyle w:val="Hyperlink"/>
                <w:b/>
                <w:bCs/>
                <w:color w:val="auto"/>
              </w:rPr>
              <w:fldChar w:fldCharType="begin"/>
            </w:r>
            <w:r>
              <w:rPr>
                <w:rStyle w:val="Hyperlink"/>
                <w:b/>
                <w:bCs/>
                <w:color w:val="auto"/>
              </w:rPr>
              <w:instrText xml:space="preserve"> PAGEREF _Toc193112630 \h </w:instrText>
            </w:r>
            <w:r>
              <w:rPr>
                <w:rStyle w:val="Hyperlink"/>
                <w:b/>
                <w:bCs/>
                <w:color w:val="auto"/>
              </w:rPr>
            </w:r>
            <w:r>
              <w:rPr>
                <w:rStyle w:val="Hyperlink"/>
                <w:b/>
                <w:bCs/>
                <w:color w:val="auto"/>
              </w:rPr>
              <w:fldChar w:fldCharType="separate"/>
            </w:r>
            <w:r w:rsidR="001D6534">
              <w:rPr>
                <w:rStyle w:val="Hyperlink"/>
                <w:b/>
                <w:bCs/>
                <w:noProof/>
                <w:color w:val="auto"/>
              </w:rPr>
              <w:t>6</w:t>
            </w:r>
            <w:r>
              <w:rPr>
                <w:rStyle w:val="Hyperlink"/>
                <w:b/>
                <w:bCs/>
                <w:color w:val="auto"/>
              </w:rPr>
              <w:fldChar w:fldCharType="end"/>
            </w:r>
          </w:hyperlink>
        </w:p>
        <w:p w14:paraId="6DB78870" w14:textId="02A98132" w:rsidR="006C2263" w:rsidRDefault="00C83244">
          <w:pPr>
            <w:pStyle w:val="TOC2"/>
            <w:rPr>
              <w:rStyle w:val="Hyperlink"/>
              <w:rFonts w:eastAsiaTheme="minorEastAsia"/>
              <w:color w:val="auto"/>
            </w:rPr>
          </w:pPr>
          <w:hyperlink w:anchor="_Toc193112631" w:history="1">
            <w:r>
              <w:rPr>
                <w:rStyle w:val="Hyperlink"/>
                <w:rFonts w:eastAsiaTheme="minorEastAsia"/>
                <w:b w:val="0"/>
                <w:color w:val="auto"/>
                <w:position w:val="0"/>
                <w:lang w:val="en-US"/>
              </w:rPr>
              <w:t>Điều 1. Diễn giải</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_Toc193112631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6</w:t>
            </w:r>
            <w:r>
              <w:rPr>
                <w:rStyle w:val="Hyperlink"/>
                <w:rFonts w:eastAsiaTheme="minorEastAsia"/>
                <w:b w:val="0"/>
                <w:color w:val="auto"/>
                <w:position w:val="0"/>
                <w:lang w:val="en-US"/>
              </w:rPr>
              <w:fldChar w:fldCharType="end"/>
            </w:r>
          </w:hyperlink>
        </w:p>
        <w:p w14:paraId="34FA1CBC" w14:textId="6B2B7A37" w:rsidR="006C2263" w:rsidRDefault="00C83244">
          <w:pPr>
            <w:pStyle w:val="TOC2"/>
            <w:rPr>
              <w:rStyle w:val="Hyperlink"/>
              <w:rFonts w:eastAsiaTheme="minorEastAsia"/>
              <w:color w:val="auto"/>
            </w:rPr>
          </w:pPr>
          <w:hyperlink w:anchor="_Toc193112632" w:history="1">
            <w:r>
              <w:rPr>
                <w:rStyle w:val="Hyperlink"/>
                <w:rFonts w:eastAsiaTheme="minorEastAsia"/>
                <w:b w:val="0"/>
                <w:color w:val="auto"/>
                <w:position w:val="0"/>
                <w:lang w:val="en-US"/>
              </w:rPr>
              <w:t>Điều 2. Loại hợp đồng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_Toc193112632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6</w:t>
            </w:r>
            <w:r>
              <w:rPr>
                <w:rStyle w:val="Hyperlink"/>
                <w:rFonts w:eastAsiaTheme="minorEastAsia"/>
                <w:b w:val="0"/>
                <w:color w:val="auto"/>
                <w:position w:val="0"/>
                <w:lang w:val="en-US"/>
              </w:rPr>
              <w:fldChar w:fldCharType="end"/>
            </w:r>
          </w:hyperlink>
        </w:p>
        <w:p w14:paraId="7A2D2F6F" w14:textId="5BA49EB9" w:rsidR="006C2263" w:rsidRDefault="00C83244">
          <w:pPr>
            <w:pStyle w:val="TOC2"/>
            <w:rPr>
              <w:rStyle w:val="Hyperlink"/>
              <w:rFonts w:eastAsiaTheme="minorEastAsia"/>
              <w:color w:val="auto"/>
            </w:rPr>
          </w:pPr>
          <w:hyperlink w:anchor="_Toc193112633" w:history="1">
            <w:r>
              <w:rPr>
                <w:rStyle w:val="Hyperlink"/>
                <w:rFonts w:eastAsiaTheme="minorEastAsia"/>
                <w:b w:val="0"/>
                <w:color w:val="auto"/>
                <w:position w:val="0"/>
                <w:lang w:val="en-US"/>
              </w:rPr>
              <w:t>Điều 3. Hồ sơ hợp đồng tư vấn xây dựng và thứ tự ưu tiên</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_Toc193112633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6</w:t>
            </w:r>
            <w:r>
              <w:rPr>
                <w:rStyle w:val="Hyperlink"/>
                <w:rFonts w:eastAsiaTheme="minorEastAsia"/>
                <w:b w:val="0"/>
                <w:color w:val="auto"/>
                <w:position w:val="0"/>
                <w:lang w:val="en-US"/>
              </w:rPr>
              <w:fldChar w:fldCharType="end"/>
            </w:r>
          </w:hyperlink>
        </w:p>
        <w:p w14:paraId="3281BF0B" w14:textId="5D111834" w:rsidR="006C2263" w:rsidRDefault="00C83244">
          <w:pPr>
            <w:pStyle w:val="TOC2"/>
            <w:rPr>
              <w:rStyle w:val="Hyperlink"/>
              <w:rFonts w:eastAsiaTheme="minorEastAsia"/>
              <w:color w:val="auto"/>
            </w:rPr>
          </w:pPr>
          <w:hyperlink w:anchor="_Toc193112634" w:history="1">
            <w:r>
              <w:rPr>
                <w:rStyle w:val="Hyperlink"/>
                <w:rFonts w:eastAsiaTheme="minorEastAsia"/>
                <w:b w:val="0"/>
                <w:color w:val="auto"/>
                <w:position w:val="0"/>
                <w:lang w:val="en-US"/>
              </w:rPr>
              <w:t>Điều 4. Trao đổi thông tin</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_Toc193112634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7</w:t>
            </w:r>
            <w:r>
              <w:rPr>
                <w:rStyle w:val="Hyperlink"/>
                <w:rFonts w:eastAsiaTheme="minorEastAsia"/>
                <w:b w:val="0"/>
                <w:color w:val="auto"/>
                <w:position w:val="0"/>
                <w:lang w:val="en-US"/>
              </w:rPr>
              <w:fldChar w:fldCharType="end"/>
            </w:r>
          </w:hyperlink>
        </w:p>
        <w:p w14:paraId="368ADD71" w14:textId="1CC7F0BA" w:rsidR="006C2263" w:rsidRDefault="00C83244">
          <w:pPr>
            <w:pStyle w:val="TOC2"/>
            <w:rPr>
              <w:rStyle w:val="Hyperlink"/>
              <w:rFonts w:eastAsiaTheme="minorEastAsia"/>
              <w:color w:val="auto"/>
            </w:rPr>
          </w:pPr>
          <w:hyperlink w:anchor="_Toc193112635" w:history="1">
            <w:r>
              <w:rPr>
                <w:rStyle w:val="Hyperlink"/>
                <w:rFonts w:eastAsiaTheme="minorEastAsia"/>
                <w:b w:val="0"/>
                <w:color w:val="auto"/>
                <w:position w:val="0"/>
                <w:lang w:val="en-US"/>
              </w:rPr>
              <w:t>Điều 5. Luật áp dụng và ngôn ngữ sử dụng trong hợp đồng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_Toc193112635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7</w:t>
            </w:r>
            <w:r>
              <w:rPr>
                <w:rStyle w:val="Hyperlink"/>
                <w:rFonts w:eastAsiaTheme="minorEastAsia"/>
                <w:b w:val="0"/>
                <w:color w:val="auto"/>
                <w:position w:val="0"/>
                <w:lang w:val="en-US"/>
              </w:rPr>
              <w:fldChar w:fldCharType="end"/>
            </w:r>
          </w:hyperlink>
        </w:p>
        <w:p w14:paraId="085E06BB" w14:textId="4589E0DB" w:rsidR="006C2263" w:rsidRDefault="00C83244">
          <w:pPr>
            <w:pStyle w:val="TOC2"/>
            <w:rPr>
              <w:rStyle w:val="Hyperlink"/>
              <w:rFonts w:eastAsiaTheme="minorEastAsia"/>
              <w:color w:val="auto"/>
            </w:rPr>
          </w:pPr>
          <w:hyperlink w:anchor="_Toc193112636" w:history="1">
            <w:r>
              <w:rPr>
                <w:rStyle w:val="Hyperlink"/>
                <w:rFonts w:eastAsiaTheme="minorEastAsia"/>
                <w:b w:val="0"/>
                <w:color w:val="auto"/>
                <w:position w:val="0"/>
                <w:lang w:val="en-US"/>
              </w:rPr>
              <w:t>Điều 6. Bảo đảm thực hiện hợp đồng (nếu có) và bảo lãnh tạm ứng hợp đồng (đối với trường hợp các bên thỏa thuận phải có bảo lãnh tiền tạm ứng)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_Toc193112636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7</w:t>
            </w:r>
            <w:r>
              <w:rPr>
                <w:rStyle w:val="Hyperlink"/>
                <w:rFonts w:eastAsiaTheme="minorEastAsia"/>
                <w:b w:val="0"/>
                <w:color w:val="auto"/>
                <w:position w:val="0"/>
                <w:lang w:val="en-US"/>
              </w:rPr>
              <w:fldChar w:fldCharType="end"/>
            </w:r>
          </w:hyperlink>
        </w:p>
        <w:p w14:paraId="1A34DCC6" w14:textId="47094A77" w:rsidR="006C2263" w:rsidRDefault="00C83244">
          <w:pPr>
            <w:pStyle w:val="TOC2"/>
            <w:rPr>
              <w:rStyle w:val="Hyperlink"/>
              <w:rFonts w:eastAsiaTheme="minorEastAsia"/>
              <w:color w:val="auto"/>
            </w:rPr>
          </w:pPr>
          <w:hyperlink w:anchor="_Toc193112637" w:history="1">
            <w:r>
              <w:rPr>
                <w:rStyle w:val="Hyperlink"/>
                <w:rFonts w:eastAsiaTheme="minorEastAsia"/>
                <w:b w:val="0"/>
                <w:color w:val="auto"/>
                <w:position w:val="0"/>
                <w:lang w:val="en-US"/>
              </w:rPr>
              <w:t xml:space="preserve">Điều 7. Nội dung, khối lượng công việc và sản phẩm của hợp đồng </w:t>
            </w:r>
            <w:r w:rsidR="00E65671">
              <w:rPr>
                <w:rStyle w:val="Hyperlink"/>
                <w:rFonts w:eastAsiaTheme="minorEastAsia"/>
                <w:b w:val="0"/>
                <w:color w:val="auto"/>
                <w:position w:val="0"/>
                <w:lang w:val="en-US"/>
              </w:rPr>
              <w:t>Tư vấn Khảo sát, lập Báo cáo Kinh tế - Kỹ thuật</w:t>
            </w:r>
            <w:r>
              <w:rPr>
                <w:rStyle w:val="Hyperlink"/>
                <w:rFonts w:eastAsiaTheme="minorEastAsia"/>
                <w:b w:val="0"/>
                <w:color w:val="auto"/>
                <w:position w:val="0"/>
                <w:lang w:val="en-US"/>
              </w:rPr>
              <w:t xml:space="preserve"> công trình</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_Toc193112637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7</w:t>
            </w:r>
            <w:r>
              <w:rPr>
                <w:rStyle w:val="Hyperlink"/>
                <w:rFonts w:eastAsiaTheme="minorEastAsia"/>
                <w:b w:val="0"/>
                <w:color w:val="auto"/>
                <w:position w:val="0"/>
                <w:lang w:val="en-US"/>
              </w:rPr>
              <w:fldChar w:fldCharType="end"/>
            </w:r>
          </w:hyperlink>
        </w:p>
        <w:p w14:paraId="79064B2D" w14:textId="5CE81C84" w:rsidR="006C2263" w:rsidRDefault="00C83244">
          <w:pPr>
            <w:pStyle w:val="TOC2"/>
            <w:rPr>
              <w:rStyle w:val="Hyperlink"/>
              <w:rFonts w:eastAsiaTheme="minorEastAsia"/>
              <w:color w:val="auto"/>
            </w:rPr>
          </w:pPr>
          <w:hyperlink w:anchor="_Toc193112638" w:history="1">
            <w:r>
              <w:rPr>
                <w:rStyle w:val="Hyperlink"/>
                <w:rFonts w:eastAsiaTheme="minorEastAsia"/>
                <w:b w:val="0"/>
                <w:color w:val="auto"/>
                <w:position w:val="0"/>
                <w:lang w:val="en-US"/>
              </w:rPr>
              <w:t>Điều 8. Yêu cầu về chất lượng, số lượng sản phẩm tư vấn xây dựng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_Toc193112638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8</w:t>
            </w:r>
            <w:r>
              <w:rPr>
                <w:rStyle w:val="Hyperlink"/>
                <w:rFonts w:eastAsiaTheme="minorEastAsia"/>
                <w:b w:val="0"/>
                <w:color w:val="auto"/>
                <w:position w:val="0"/>
                <w:lang w:val="en-US"/>
              </w:rPr>
              <w:fldChar w:fldCharType="end"/>
            </w:r>
          </w:hyperlink>
        </w:p>
        <w:p w14:paraId="017F06D8" w14:textId="05704166" w:rsidR="006C2263" w:rsidRDefault="00C83244">
          <w:pPr>
            <w:pStyle w:val="TOC2"/>
            <w:rPr>
              <w:rStyle w:val="Hyperlink"/>
              <w:rFonts w:eastAsiaTheme="minorEastAsia"/>
              <w:color w:val="auto"/>
            </w:rPr>
          </w:pPr>
          <w:hyperlink w:anchor="_Toc193112639" w:history="1">
            <w:r>
              <w:rPr>
                <w:rStyle w:val="Hyperlink"/>
                <w:rFonts w:eastAsiaTheme="minorEastAsia"/>
                <w:b w:val="0"/>
                <w:color w:val="auto"/>
                <w:position w:val="0"/>
                <w:lang w:val="en-US"/>
              </w:rPr>
              <w:t>Điều 9. Căn cứ nghiệm thu sản phẩm tư vấn xây dựng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_Toc193112639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8</w:t>
            </w:r>
            <w:r>
              <w:rPr>
                <w:rStyle w:val="Hyperlink"/>
                <w:rFonts w:eastAsiaTheme="minorEastAsia"/>
                <w:b w:val="0"/>
                <w:color w:val="auto"/>
                <w:position w:val="0"/>
                <w:lang w:val="en-US"/>
              </w:rPr>
              <w:fldChar w:fldCharType="end"/>
            </w:r>
          </w:hyperlink>
        </w:p>
        <w:p w14:paraId="01364BF0" w14:textId="3F834BB3" w:rsidR="006C2263" w:rsidRDefault="00C83244">
          <w:pPr>
            <w:pStyle w:val="TOC2"/>
            <w:rPr>
              <w:rStyle w:val="Hyperlink"/>
              <w:rFonts w:eastAsiaTheme="minorEastAsia"/>
              <w:color w:val="auto"/>
            </w:rPr>
          </w:pPr>
          <w:hyperlink w:anchor="_Toc193112640" w:history="1">
            <w:r>
              <w:rPr>
                <w:rStyle w:val="Hyperlink"/>
                <w:rFonts w:eastAsiaTheme="minorEastAsia"/>
                <w:b w:val="0"/>
                <w:color w:val="auto"/>
                <w:position w:val="0"/>
                <w:lang w:val="en-US"/>
              </w:rPr>
              <w:t>Điều 10. Giá hợp đồng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_Toc193112640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8</w:t>
            </w:r>
            <w:r>
              <w:rPr>
                <w:rStyle w:val="Hyperlink"/>
                <w:rFonts w:eastAsiaTheme="minorEastAsia"/>
                <w:b w:val="0"/>
                <w:color w:val="auto"/>
                <w:position w:val="0"/>
                <w:lang w:val="en-US"/>
              </w:rPr>
              <w:fldChar w:fldCharType="end"/>
            </w:r>
          </w:hyperlink>
        </w:p>
        <w:p w14:paraId="1B0BE3E6" w14:textId="1D8EB595" w:rsidR="006C2263" w:rsidRDefault="00C83244">
          <w:pPr>
            <w:pStyle w:val="TOC2"/>
            <w:rPr>
              <w:rStyle w:val="Hyperlink"/>
              <w:rFonts w:eastAsiaTheme="minorEastAsia"/>
              <w:color w:val="auto"/>
            </w:rPr>
          </w:pPr>
          <w:hyperlink w:anchor="_Toc193112641" w:history="1">
            <w:r>
              <w:rPr>
                <w:rStyle w:val="Hyperlink"/>
                <w:rFonts w:eastAsiaTheme="minorEastAsia"/>
                <w:b w:val="0"/>
                <w:color w:val="auto"/>
                <w:position w:val="0"/>
                <w:lang w:val="en-US"/>
              </w:rPr>
              <w:t>Điều 11. Điều chỉnh hợp đồng tư vấn xây dựng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_Toc193112641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9</w:t>
            </w:r>
            <w:r>
              <w:rPr>
                <w:rStyle w:val="Hyperlink"/>
                <w:rFonts w:eastAsiaTheme="minorEastAsia"/>
                <w:b w:val="0"/>
                <w:color w:val="auto"/>
                <w:position w:val="0"/>
                <w:lang w:val="en-US"/>
              </w:rPr>
              <w:fldChar w:fldCharType="end"/>
            </w:r>
          </w:hyperlink>
        </w:p>
        <w:p w14:paraId="3232A5E3" w14:textId="46BFA688" w:rsidR="006C2263" w:rsidRDefault="00C83244">
          <w:pPr>
            <w:pStyle w:val="TOC2"/>
            <w:rPr>
              <w:rStyle w:val="Hyperlink"/>
              <w:rFonts w:eastAsiaTheme="minorEastAsia"/>
              <w:color w:val="auto"/>
            </w:rPr>
          </w:pPr>
          <w:hyperlink w:anchor="_Toc193112642" w:history="1">
            <w:r>
              <w:rPr>
                <w:rStyle w:val="Hyperlink"/>
                <w:rFonts w:eastAsiaTheme="minorEastAsia"/>
                <w:b w:val="0"/>
                <w:color w:val="auto"/>
                <w:position w:val="0"/>
                <w:lang w:val="en-US"/>
              </w:rPr>
              <w:t>Điều 12. Quyền và nghĩa vụ của Nhà thầu tư vấn</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_Toc193112642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9</w:t>
            </w:r>
            <w:r>
              <w:rPr>
                <w:rStyle w:val="Hyperlink"/>
                <w:rFonts w:eastAsiaTheme="minorEastAsia"/>
                <w:b w:val="0"/>
                <w:color w:val="auto"/>
                <w:position w:val="0"/>
                <w:lang w:val="en-US"/>
              </w:rPr>
              <w:fldChar w:fldCharType="end"/>
            </w:r>
          </w:hyperlink>
        </w:p>
        <w:p w14:paraId="5C12D0EA" w14:textId="47E3D3B7" w:rsidR="006C2263" w:rsidRDefault="00C83244">
          <w:pPr>
            <w:pStyle w:val="TOC2"/>
            <w:rPr>
              <w:rStyle w:val="Hyperlink"/>
              <w:rFonts w:eastAsiaTheme="minorEastAsia"/>
              <w:color w:val="auto"/>
            </w:rPr>
          </w:pPr>
          <w:hyperlink w:anchor="_Toc193112643" w:history="1">
            <w:r>
              <w:rPr>
                <w:rStyle w:val="Hyperlink"/>
                <w:rFonts w:eastAsiaTheme="minorEastAsia"/>
                <w:b w:val="0"/>
                <w:color w:val="auto"/>
                <w:position w:val="0"/>
                <w:lang w:val="en-US"/>
              </w:rPr>
              <w:t>Điều 13. Quyền và nghĩa vụ của Chủ đầu tư</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_Toc193112643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10</w:t>
            </w:r>
            <w:r>
              <w:rPr>
                <w:rStyle w:val="Hyperlink"/>
                <w:rFonts w:eastAsiaTheme="minorEastAsia"/>
                <w:b w:val="0"/>
                <w:color w:val="auto"/>
                <w:position w:val="0"/>
                <w:lang w:val="en-US"/>
              </w:rPr>
              <w:fldChar w:fldCharType="end"/>
            </w:r>
          </w:hyperlink>
        </w:p>
        <w:p w14:paraId="58E5823A" w14:textId="0544AEC6" w:rsidR="006C2263" w:rsidRDefault="00C83244">
          <w:pPr>
            <w:pStyle w:val="TOC2"/>
            <w:rPr>
              <w:rStyle w:val="Hyperlink"/>
              <w:rFonts w:eastAsiaTheme="minorEastAsia"/>
              <w:color w:val="auto"/>
            </w:rPr>
          </w:pPr>
          <w:hyperlink w:anchor="_Toc193112644" w:history="1">
            <w:r>
              <w:rPr>
                <w:rStyle w:val="Hyperlink"/>
                <w:rFonts w:eastAsiaTheme="minorEastAsia"/>
                <w:b w:val="0"/>
                <w:color w:val="auto"/>
                <w:position w:val="0"/>
                <w:lang w:val="en-US"/>
              </w:rPr>
              <w:t>Điều 14. Nhà thầu phụ (nếu có)</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_Toc193112644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11</w:t>
            </w:r>
            <w:r>
              <w:rPr>
                <w:rStyle w:val="Hyperlink"/>
                <w:rFonts w:eastAsiaTheme="minorEastAsia"/>
                <w:b w:val="0"/>
                <w:color w:val="auto"/>
                <w:position w:val="0"/>
                <w:lang w:val="en-US"/>
              </w:rPr>
              <w:fldChar w:fldCharType="end"/>
            </w:r>
          </w:hyperlink>
        </w:p>
        <w:p w14:paraId="77C1CBBA" w14:textId="6E7EB71F" w:rsidR="006C2263" w:rsidRDefault="00C83244">
          <w:pPr>
            <w:pStyle w:val="TOC2"/>
            <w:rPr>
              <w:rStyle w:val="Hyperlink"/>
              <w:rFonts w:eastAsiaTheme="minorEastAsia"/>
              <w:color w:val="auto"/>
            </w:rPr>
          </w:pPr>
          <w:hyperlink w:anchor="_Toc193112645" w:history="1">
            <w:r>
              <w:rPr>
                <w:rStyle w:val="Hyperlink"/>
                <w:rFonts w:eastAsiaTheme="minorEastAsia"/>
                <w:b w:val="0"/>
                <w:color w:val="auto"/>
                <w:position w:val="0"/>
                <w:lang w:val="en-US"/>
              </w:rPr>
              <w:t>Điều 15. Nhân lực của Nhà thầu tư vấn</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_Toc193112645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11</w:t>
            </w:r>
            <w:r>
              <w:rPr>
                <w:rStyle w:val="Hyperlink"/>
                <w:rFonts w:eastAsiaTheme="minorEastAsia"/>
                <w:b w:val="0"/>
                <w:color w:val="auto"/>
                <w:position w:val="0"/>
                <w:lang w:val="en-US"/>
              </w:rPr>
              <w:fldChar w:fldCharType="end"/>
            </w:r>
          </w:hyperlink>
        </w:p>
        <w:p w14:paraId="60B1848C" w14:textId="644861E0" w:rsidR="006C2263" w:rsidRDefault="00C83244">
          <w:pPr>
            <w:pStyle w:val="TOC2"/>
            <w:rPr>
              <w:rStyle w:val="Hyperlink"/>
              <w:rFonts w:eastAsiaTheme="minorEastAsia"/>
              <w:color w:val="auto"/>
            </w:rPr>
          </w:pPr>
          <w:hyperlink w:anchor="_Toc193112646" w:history="1">
            <w:r>
              <w:rPr>
                <w:rStyle w:val="Hyperlink"/>
                <w:rFonts w:eastAsiaTheme="minorEastAsia"/>
                <w:b w:val="0"/>
                <w:color w:val="auto"/>
                <w:position w:val="0"/>
                <w:lang w:val="en-US"/>
              </w:rPr>
              <w:t>Điều 16. Bản quyền và quyền sử dụng tài liệu</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_Toc193112646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12</w:t>
            </w:r>
            <w:r>
              <w:rPr>
                <w:rStyle w:val="Hyperlink"/>
                <w:rFonts w:eastAsiaTheme="minorEastAsia"/>
                <w:b w:val="0"/>
                <w:color w:val="auto"/>
                <w:position w:val="0"/>
                <w:lang w:val="en-US"/>
              </w:rPr>
              <w:fldChar w:fldCharType="end"/>
            </w:r>
          </w:hyperlink>
        </w:p>
        <w:p w14:paraId="1536D0F2" w14:textId="6D3915A3" w:rsidR="006C2263" w:rsidRDefault="00C83244">
          <w:pPr>
            <w:pStyle w:val="TOC2"/>
            <w:rPr>
              <w:rStyle w:val="Hyperlink"/>
              <w:rFonts w:eastAsiaTheme="minorEastAsia"/>
              <w:color w:val="auto"/>
            </w:rPr>
          </w:pPr>
          <w:hyperlink w:anchor="_Toc193112647" w:history="1">
            <w:r>
              <w:rPr>
                <w:rStyle w:val="Hyperlink"/>
                <w:rFonts w:eastAsiaTheme="minorEastAsia"/>
                <w:b w:val="0"/>
                <w:color w:val="auto"/>
                <w:position w:val="0"/>
                <w:lang w:val="en-US"/>
              </w:rPr>
              <w:t>Điều 17. Bảo hiểm</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_Toc193112647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12</w:t>
            </w:r>
            <w:r>
              <w:rPr>
                <w:rStyle w:val="Hyperlink"/>
                <w:rFonts w:eastAsiaTheme="minorEastAsia"/>
                <w:b w:val="0"/>
                <w:color w:val="auto"/>
                <w:position w:val="0"/>
                <w:lang w:val="en-US"/>
              </w:rPr>
              <w:fldChar w:fldCharType="end"/>
            </w:r>
          </w:hyperlink>
        </w:p>
        <w:p w14:paraId="72FA7E78" w14:textId="15B1E201" w:rsidR="006C2263" w:rsidRDefault="00C83244">
          <w:pPr>
            <w:pStyle w:val="TOC2"/>
            <w:rPr>
              <w:rStyle w:val="Hyperlink"/>
              <w:rFonts w:eastAsiaTheme="minorEastAsia"/>
              <w:color w:val="auto"/>
            </w:rPr>
          </w:pPr>
          <w:hyperlink w:anchor="_Toc193112648" w:history="1">
            <w:r>
              <w:rPr>
                <w:rStyle w:val="Hyperlink"/>
                <w:rFonts w:eastAsiaTheme="minorEastAsia"/>
                <w:b w:val="0"/>
                <w:color w:val="auto"/>
                <w:position w:val="0"/>
                <w:lang w:val="en-US"/>
              </w:rPr>
              <w:t>Điều 18. Rủi ro và bất khả kháng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_Toc193112648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12</w:t>
            </w:r>
            <w:r>
              <w:rPr>
                <w:rStyle w:val="Hyperlink"/>
                <w:rFonts w:eastAsiaTheme="minorEastAsia"/>
                <w:b w:val="0"/>
                <w:color w:val="auto"/>
                <w:position w:val="0"/>
                <w:lang w:val="en-US"/>
              </w:rPr>
              <w:fldChar w:fldCharType="end"/>
            </w:r>
          </w:hyperlink>
        </w:p>
        <w:p w14:paraId="0ED2C865" w14:textId="5463D051" w:rsidR="006C2263" w:rsidRDefault="00C83244">
          <w:pPr>
            <w:pStyle w:val="TOC2"/>
            <w:rPr>
              <w:rStyle w:val="Hyperlink"/>
              <w:rFonts w:eastAsiaTheme="minorEastAsia"/>
              <w:color w:val="auto"/>
            </w:rPr>
          </w:pPr>
          <w:hyperlink w:anchor="_Toc193112649" w:history="1">
            <w:r>
              <w:rPr>
                <w:rStyle w:val="Hyperlink"/>
                <w:rFonts w:eastAsiaTheme="minorEastAsia"/>
                <w:b w:val="0"/>
                <w:color w:val="auto"/>
                <w:position w:val="0"/>
                <w:lang w:val="en-US"/>
              </w:rPr>
              <w:t>Điều 19. Tạm ngừng công việc trong hợp đồng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_Toc193112649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14</w:t>
            </w:r>
            <w:r>
              <w:rPr>
                <w:rStyle w:val="Hyperlink"/>
                <w:rFonts w:eastAsiaTheme="minorEastAsia"/>
                <w:b w:val="0"/>
                <w:color w:val="auto"/>
                <w:position w:val="0"/>
                <w:lang w:val="en-US"/>
              </w:rPr>
              <w:fldChar w:fldCharType="end"/>
            </w:r>
          </w:hyperlink>
        </w:p>
        <w:p w14:paraId="475E757A" w14:textId="4BCC99B1" w:rsidR="006C2263" w:rsidRDefault="00C83244">
          <w:pPr>
            <w:pStyle w:val="TOC2"/>
            <w:rPr>
              <w:rStyle w:val="Hyperlink"/>
              <w:rFonts w:eastAsiaTheme="minorEastAsia"/>
              <w:color w:val="auto"/>
            </w:rPr>
          </w:pPr>
          <w:hyperlink w:anchor="_Toc193112650" w:history="1">
            <w:r>
              <w:rPr>
                <w:rStyle w:val="Hyperlink"/>
                <w:rFonts w:eastAsiaTheme="minorEastAsia"/>
                <w:b w:val="0"/>
                <w:color w:val="auto"/>
                <w:position w:val="0"/>
                <w:lang w:val="en-US"/>
              </w:rPr>
              <w:t>Điều 20. Chấm dứt hợp đồng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_Toc193112650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14</w:t>
            </w:r>
            <w:r>
              <w:rPr>
                <w:rStyle w:val="Hyperlink"/>
                <w:rFonts w:eastAsiaTheme="minorEastAsia"/>
                <w:b w:val="0"/>
                <w:color w:val="auto"/>
                <w:position w:val="0"/>
                <w:lang w:val="en-US"/>
              </w:rPr>
              <w:fldChar w:fldCharType="end"/>
            </w:r>
          </w:hyperlink>
        </w:p>
        <w:p w14:paraId="0DCD984C" w14:textId="0BA03091" w:rsidR="006C2263" w:rsidRDefault="00C83244">
          <w:pPr>
            <w:pStyle w:val="TOC2"/>
            <w:rPr>
              <w:rStyle w:val="Hyperlink"/>
              <w:rFonts w:eastAsiaTheme="minorEastAsia"/>
              <w:color w:val="auto"/>
            </w:rPr>
          </w:pPr>
          <w:hyperlink w:anchor="_Toc193112651" w:history="1">
            <w:r>
              <w:rPr>
                <w:rStyle w:val="Hyperlink"/>
                <w:rFonts w:eastAsiaTheme="minorEastAsia"/>
                <w:b w:val="0"/>
                <w:color w:val="auto"/>
                <w:position w:val="0"/>
                <w:lang w:val="en-US"/>
              </w:rPr>
              <w:t>Điều 21. Quyết toán và thanh lý hợp đồng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_Toc193112651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16</w:t>
            </w:r>
            <w:r>
              <w:rPr>
                <w:rStyle w:val="Hyperlink"/>
                <w:rFonts w:eastAsiaTheme="minorEastAsia"/>
                <w:b w:val="0"/>
                <w:color w:val="auto"/>
                <w:position w:val="0"/>
                <w:lang w:val="en-US"/>
              </w:rPr>
              <w:fldChar w:fldCharType="end"/>
            </w:r>
          </w:hyperlink>
        </w:p>
        <w:p w14:paraId="23586052" w14:textId="49A529BC" w:rsidR="006C2263" w:rsidRDefault="00C83244">
          <w:pPr>
            <w:pStyle w:val="TOC2"/>
            <w:rPr>
              <w:rStyle w:val="Hyperlink"/>
              <w:rFonts w:eastAsiaTheme="minorEastAsia"/>
              <w:color w:val="auto"/>
            </w:rPr>
          </w:pPr>
          <w:hyperlink w:anchor="_Toc193112652" w:history="1">
            <w:r>
              <w:rPr>
                <w:rStyle w:val="Hyperlink"/>
                <w:rFonts w:eastAsiaTheme="minorEastAsia"/>
                <w:b w:val="0"/>
                <w:color w:val="auto"/>
                <w:position w:val="0"/>
                <w:lang w:val="en-US"/>
              </w:rPr>
              <w:t>Điều 22. Nghiệm thu sản phẩm tư vấn</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_Toc193112652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16</w:t>
            </w:r>
            <w:r>
              <w:rPr>
                <w:rStyle w:val="Hyperlink"/>
                <w:rFonts w:eastAsiaTheme="minorEastAsia"/>
                <w:b w:val="0"/>
                <w:color w:val="auto"/>
                <w:position w:val="0"/>
                <w:lang w:val="en-US"/>
              </w:rPr>
              <w:fldChar w:fldCharType="end"/>
            </w:r>
          </w:hyperlink>
        </w:p>
        <w:p w14:paraId="1073F2EC" w14:textId="69DF1320" w:rsidR="006C2263" w:rsidRDefault="00C83244">
          <w:pPr>
            <w:pStyle w:val="TOC2"/>
            <w:rPr>
              <w:rStyle w:val="Hyperlink"/>
              <w:rFonts w:eastAsiaTheme="minorEastAsia"/>
              <w:color w:val="auto"/>
            </w:rPr>
          </w:pPr>
          <w:hyperlink w:anchor="_Toc193112653" w:history="1">
            <w:r>
              <w:rPr>
                <w:rStyle w:val="Hyperlink"/>
                <w:rFonts w:eastAsiaTheme="minorEastAsia"/>
                <w:b w:val="0"/>
                <w:color w:val="auto"/>
                <w:position w:val="0"/>
                <w:lang w:val="en-US"/>
              </w:rPr>
              <w:t>Điều 23. Thời gian và tiến độ thực hiện hợp đồng tư vấn xây dựng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_Toc193112653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17</w:t>
            </w:r>
            <w:r>
              <w:rPr>
                <w:rStyle w:val="Hyperlink"/>
                <w:rFonts w:eastAsiaTheme="minorEastAsia"/>
                <w:b w:val="0"/>
                <w:color w:val="auto"/>
                <w:position w:val="0"/>
                <w:lang w:val="en-US"/>
              </w:rPr>
              <w:fldChar w:fldCharType="end"/>
            </w:r>
          </w:hyperlink>
        </w:p>
        <w:p w14:paraId="4B3B0600" w14:textId="117C9181" w:rsidR="006C2263" w:rsidRDefault="00C83244">
          <w:pPr>
            <w:pStyle w:val="TOC2"/>
            <w:rPr>
              <w:rStyle w:val="Hyperlink"/>
              <w:rFonts w:eastAsiaTheme="minorEastAsia"/>
              <w:color w:val="auto"/>
            </w:rPr>
          </w:pPr>
          <w:hyperlink w:anchor="_Toc193112654" w:history="1">
            <w:r>
              <w:rPr>
                <w:rStyle w:val="Hyperlink"/>
                <w:rFonts w:eastAsiaTheme="minorEastAsia"/>
                <w:b w:val="0"/>
                <w:color w:val="auto"/>
                <w:position w:val="0"/>
                <w:lang w:val="en-US"/>
              </w:rPr>
              <w:t>Điều 24. Tạm ứng và thanh toán</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_Toc193112654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17</w:t>
            </w:r>
            <w:r>
              <w:rPr>
                <w:rStyle w:val="Hyperlink"/>
                <w:rFonts w:eastAsiaTheme="minorEastAsia"/>
                <w:b w:val="0"/>
                <w:color w:val="auto"/>
                <w:position w:val="0"/>
                <w:lang w:val="en-US"/>
              </w:rPr>
              <w:fldChar w:fldCharType="end"/>
            </w:r>
          </w:hyperlink>
        </w:p>
        <w:p w14:paraId="326205AB" w14:textId="17829F62" w:rsidR="006C2263" w:rsidRDefault="00C83244">
          <w:pPr>
            <w:pStyle w:val="TOC2"/>
            <w:rPr>
              <w:rStyle w:val="Hyperlink"/>
              <w:rFonts w:eastAsiaTheme="minorEastAsia"/>
              <w:color w:val="auto"/>
            </w:rPr>
          </w:pPr>
          <w:hyperlink w:anchor="_Toc193112655" w:history="1">
            <w:r>
              <w:rPr>
                <w:rStyle w:val="Hyperlink"/>
                <w:rFonts w:eastAsiaTheme="minorEastAsia"/>
                <w:b w:val="0"/>
                <w:color w:val="auto"/>
                <w:position w:val="0"/>
                <w:lang w:val="en-US"/>
              </w:rPr>
              <w:t>Điều 25. Khiếu nại, hòa giải và giải quyết tranh chấp</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_Toc193112655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17</w:t>
            </w:r>
            <w:r>
              <w:rPr>
                <w:rStyle w:val="Hyperlink"/>
                <w:rFonts w:eastAsiaTheme="minorEastAsia"/>
                <w:b w:val="0"/>
                <w:color w:val="auto"/>
                <w:position w:val="0"/>
                <w:lang w:val="en-US"/>
              </w:rPr>
              <w:fldChar w:fldCharType="end"/>
            </w:r>
          </w:hyperlink>
        </w:p>
        <w:p w14:paraId="75803886" w14:textId="0DEDF92D" w:rsidR="006C2263" w:rsidRDefault="00C83244">
          <w:pPr>
            <w:pStyle w:val="TOC2"/>
            <w:rPr>
              <w:rStyle w:val="Hyperlink"/>
              <w:rFonts w:eastAsiaTheme="minorEastAsia"/>
              <w:color w:val="auto"/>
            </w:rPr>
          </w:pPr>
          <w:hyperlink w:anchor="_Toc193112656" w:history="1">
            <w:r>
              <w:rPr>
                <w:rStyle w:val="Hyperlink"/>
                <w:rFonts w:eastAsiaTheme="minorEastAsia"/>
                <w:b w:val="0"/>
                <w:color w:val="auto"/>
                <w:position w:val="0"/>
                <w:lang w:val="en-US"/>
              </w:rPr>
              <w:t>Điều 26. Thưởng, phạt, bồi thường thiệt hại</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_Toc193112656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18</w:t>
            </w:r>
            <w:r>
              <w:rPr>
                <w:rStyle w:val="Hyperlink"/>
                <w:rFonts w:eastAsiaTheme="minorEastAsia"/>
                <w:b w:val="0"/>
                <w:color w:val="auto"/>
                <w:position w:val="0"/>
                <w:lang w:val="en-US"/>
              </w:rPr>
              <w:fldChar w:fldCharType="end"/>
            </w:r>
          </w:hyperlink>
        </w:p>
        <w:p w14:paraId="530570DA" w14:textId="3F421533" w:rsidR="006C2263" w:rsidRDefault="00C83244">
          <w:pPr>
            <w:pStyle w:val="TOC2"/>
            <w:rPr>
              <w:rStyle w:val="Hyperlink"/>
              <w:rFonts w:eastAsiaTheme="minorEastAsia"/>
              <w:color w:val="auto"/>
            </w:rPr>
          </w:pPr>
          <w:hyperlink w:anchor="_Toc193112657" w:history="1">
            <w:r>
              <w:rPr>
                <w:rStyle w:val="Hyperlink"/>
                <w:rFonts w:eastAsiaTheme="minorEastAsia"/>
                <w:b w:val="0"/>
                <w:color w:val="auto"/>
                <w:position w:val="0"/>
                <w:lang w:val="en-US"/>
              </w:rPr>
              <w:t>Điều 27. Điều khoản chung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_Toc193112657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18</w:t>
            </w:r>
            <w:r>
              <w:rPr>
                <w:rStyle w:val="Hyperlink"/>
                <w:rFonts w:eastAsiaTheme="minorEastAsia"/>
                <w:b w:val="0"/>
                <w:color w:val="auto"/>
                <w:position w:val="0"/>
                <w:lang w:val="en-US"/>
              </w:rPr>
              <w:fldChar w:fldCharType="end"/>
            </w:r>
          </w:hyperlink>
        </w:p>
        <w:p w14:paraId="12C744EC" w14:textId="1AA73634" w:rsidR="006C2263" w:rsidRDefault="00C83244">
          <w:pPr>
            <w:pStyle w:val="TOC1"/>
            <w:rPr>
              <w:rStyle w:val="Hyperlink"/>
              <w:b/>
              <w:bCs/>
              <w:color w:val="auto"/>
            </w:rPr>
          </w:pPr>
          <w:hyperlink w:anchor="_Toc193112658" w:history="1">
            <w:r>
              <w:rPr>
                <w:rStyle w:val="Hyperlink"/>
                <w:b/>
                <w:bCs/>
                <w:color w:val="auto"/>
              </w:rPr>
              <w:t>PHẦN 4. ĐIỀU KIỆN CỤ THỂ CỦA HỢP ĐỒNG</w:t>
            </w:r>
            <w:r>
              <w:rPr>
                <w:rStyle w:val="Hyperlink"/>
                <w:b/>
                <w:bCs/>
                <w:color w:val="auto"/>
              </w:rPr>
              <w:tab/>
            </w:r>
            <w:r>
              <w:rPr>
                <w:rStyle w:val="Hyperlink"/>
                <w:b/>
                <w:bCs/>
                <w:color w:val="auto"/>
              </w:rPr>
              <w:fldChar w:fldCharType="begin"/>
            </w:r>
            <w:r>
              <w:rPr>
                <w:rStyle w:val="Hyperlink"/>
                <w:b/>
                <w:bCs/>
                <w:color w:val="auto"/>
              </w:rPr>
              <w:instrText xml:space="preserve"> PAGEREF _Toc193112658 \h </w:instrText>
            </w:r>
            <w:r>
              <w:rPr>
                <w:rStyle w:val="Hyperlink"/>
                <w:b/>
                <w:bCs/>
                <w:color w:val="auto"/>
              </w:rPr>
            </w:r>
            <w:r>
              <w:rPr>
                <w:rStyle w:val="Hyperlink"/>
                <w:b/>
                <w:bCs/>
                <w:color w:val="auto"/>
              </w:rPr>
              <w:fldChar w:fldCharType="separate"/>
            </w:r>
            <w:r w:rsidR="001D6534">
              <w:rPr>
                <w:rStyle w:val="Hyperlink"/>
                <w:b/>
                <w:bCs/>
                <w:noProof/>
                <w:color w:val="auto"/>
              </w:rPr>
              <w:t>19</w:t>
            </w:r>
            <w:r>
              <w:rPr>
                <w:rStyle w:val="Hyperlink"/>
                <w:b/>
                <w:bCs/>
                <w:color w:val="auto"/>
              </w:rPr>
              <w:fldChar w:fldCharType="end"/>
            </w:r>
          </w:hyperlink>
        </w:p>
        <w:p w14:paraId="01ABD087" w14:textId="28F1B698" w:rsidR="006C2263" w:rsidRDefault="00C83244">
          <w:pPr>
            <w:pStyle w:val="TOC2"/>
            <w:rPr>
              <w:rStyle w:val="Hyperlink"/>
              <w:rFonts w:eastAsiaTheme="minorEastAsia"/>
              <w:color w:val="auto"/>
            </w:rPr>
          </w:pPr>
          <w:hyperlink w:anchor="_Toc193112659" w:history="1">
            <w:r>
              <w:rPr>
                <w:rStyle w:val="Hyperlink"/>
                <w:rFonts w:eastAsiaTheme="minorEastAsia"/>
                <w:b w:val="0"/>
                <w:color w:val="auto"/>
                <w:position w:val="0"/>
                <w:lang w:val="en-US"/>
              </w:rPr>
              <w:t>Điều 1. Loại hợp đồng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_Toc193112659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19</w:t>
            </w:r>
            <w:r>
              <w:rPr>
                <w:rStyle w:val="Hyperlink"/>
                <w:rFonts w:eastAsiaTheme="minorEastAsia"/>
                <w:b w:val="0"/>
                <w:color w:val="auto"/>
                <w:position w:val="0"/>
                <w:lang w:val="en-US"/>
              </w:rPr>
              <w:fldChar w:fldCharType="end"/>
            </w:r>
          </w:hyperlink>
        </w:p>
        <w:p w14:paraId="376B86C3" w14:textId="22630743" w:rsidR="006C2263" w:rsidRDefault="00C83244">
          <w:pPr>
            <w:pStyle w:val="TOC2"/>
            <w:rPr>
              <w:rStyle w:val="Hyperlink"/>
              <w:rFonts w:eastAsiaTheme="minorEastAsia"/>
              <w:color w:val="auto"/>
            </w:rPr>
          </w:pPr>
          <w:hyperlink w:anchor="_Toc193112660" w:history="1">
            <w:r>
              <w:rPr>
                <w:rStyle w:val="Hyperlink"/>
                <w:rFonts w:eastAsiaTheme="minorEastAsia"/>
                <w:b w:val="0"/>
                <w:color w:val="auto"/>
                <w:position w:val="0"/>
                <w:lang w:val="en-US"/>
              </w:rPr>
              <w:t>Điều 2. Luật áp dụng và ngôn ngữ sử dụng trong hợp đồng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_Toc193112660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19</w:t>
            </w:r>
            <w:r>
              <w:rPr>
                <w:rStyle w:val="Hyperlink"/>
                <w:rFonts w:eastAsiaTheme="minorEastAsia"/>
                <w:b w:val="0"/>
                <w:color w:val="auto"/>
                <w:position w:val="0"/>
                <w:lang w:val="en-US"/>
              </w:rPr>
              <w:fldChar w:fldCharType="end"/>
            </w:r>
          </w:hyperlink>
        </w:p>
        <w:p w14:paraId="331DB7C4" w14:textId="2C8150E3" w:rsidR="006C2263" w:rsidRDefault="00C83244">
          <w:pPr>
            <w:pStyle w:val="TOC2"/>
            <w:rPr>
              <w:rStyle w:val="Hyperlink"/>
              <w:rFonts w:eastAsiaTheme="minorEastAsia"/>
              <w:color w:val="auto"/>
            </w:rPr>
          </w:pPr>
          <w:hyperlink w:anchor="_Toc193112661" w:history="1">
            <w:r>
              <w:rPr>
                <w:rStyle w:val="Hyperlink"/>
                <w:rFonts w:eastAsiaTheme="minorEastAsia"/>
                <w:b w:val="0"/>
                <w:color w:val="auto"/>
                <w:position w:val="0"/>
                <w:lang w:val="en-US"/>
              </w:rPr>
              <w:t>Điều 3. Bảo đảm thực hiện hợp đồng (nếu có) và bảo lãnh tạm ứng hợp đồng (đối với trường hợp các bên thỏa thuận phải có bảo lãnh tiền tạm ứng)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_Toc193112661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19</w:t>
            </w:r>
            <w:r>
              <w:rPr>
                <w:rStyle w:val="Hyperlink"/>
                <w:rFonts w:eastAsiaTheme="minorEastAsia"/>
                <w:b w:val="0"/>
                <w:color w:val="auto"/>
                <w:position w:val="0"/>
                <w:lang w:val="en-US"/>
              </w:rPr>
              <w:fldChar w:fldCharType="end"/>
            </w:r>
          </w:hyperlink>
        </w:p>
        <w:p w14:paraId="161FAB47" w14:textId="052D2BBE" w:rsidR="006C2263" w:rsidRDefault="00C83244">
          <w:pPr>
            <w:pStyle w:val="TOC2"/>
            <w:rPr>
              <w:rStyle w:val="Hyperlink"/>
              <w:rFonts w:eastAsiaTheme="minorEastAsia"/>
              <w:color w:val="auto"/>
            </w:rPr>
          </w:pPr>
          <w:hyperlink w:anchor="_Toc193112662" w:history="1">
            <w:r>
              <w:rPr>
                <w:rStyle w:val="Hyperlink"/>
                <w:rFonts w:eastAsiaTheme="minorEastAsia"/>
                <w:b w:val="0"/>
                <w:color w:val="auto"/>
                <w:position w:val="0"/>
                <w:lang w:val="en-US"/>
              </w:rPr>
              <w:t>Điều 4. Yêu cầu về chất lượng, số lượng sản phẩm tư vấn xây dựng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_Toc193112662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19</w:t>
            </w:r>
            <w:r>
              <w:rPr>
                <w:rStyle w:val="Hyperlink"/>
                <w:rFonts w:eastAsiaTheme="minorEastAsia"/>
                <w:b w:val="0"/>
                <w:color w:val="auto"/>
                <w:position w:val="0"/>
                <w:lang w:val="en-US"/>
              </w:rPr>
              <w:fldChar w:fldCharType="end"/>
            </w:r>
          </w:hyperlink>
        </w:p>
        <w:p w14:paraId="57FA8ACC" w14:textId="139941C3" w:rsidR="006C2263" w:rsidRDefault="00C83244">
          <w:pPr>
            <w:pStyle w:val="TOC2"/>
            <w:rPr>
              <w:rStyle w:val="Hyperlink"/>
              <w:rFonts w:eastAsiaTheme="minorEastAsia"/>
              <w:color w:val="auto"/>
            </w:rPr>
          </w:pPr>
          <w:hyperlink w:anchor="_Toc193112663" w:history="1">
            <w:r>
              <w:rPr>
                <w:rStyle w:val="Hyperlink"/>
                <w:rFonts w:eastAsiaTheme="minorEastAsia"/>
                <w:b w:val="0"/>
                <w:color w:val="auto"/>
                <w:position w:val="0"/>
                <w:lang w:val="en-US"/>
              </w:rPr>
              <w:t>Điều 5. Giá hợp đồng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_Toc193112663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19</w:t>
            </w:r>
            <w:r>
              <w:rPr>
                <w:rStyle w:val="Hyperlink"/>
                <w:rFonts w:eastAsiaTheme="minorEastAsia"/>
                <w:b w:val="0"/>
                <w:color w:val="auto"/>
                <w:position w:val="0"/>
                <w:lang w:val="en-US"/>
              </w:rPr>
              <w:fldChar w:fldCharType="end"/>
            </w:r>
          </w:hyperlink>
        </w:p>
        <w:p w14:paraId="41ABA34E" w14:textId="3A75F10C" w:rsidR="006C2263" w:rsidRDefault="00C83244">
          <w:pPr>
            <w:pStyle w:val="TOC2"/>
            <w:rPr>
              <w:rStyle w:val="Hyperlink"/>
              <w:rFonts w:eastAsiaTheme="minorEastAsia"/>
              <w:color w:val="auto"/>
            </w:rPr>
          </w:pPr>
          <w:hyperlink w:anchor="_Toc193112664" w:history="1">
            <w:r>
              <w:rPr>
                <w:rStyle w:val="Hyperlink"/>
                <w:rFonts w:eastAsiaTheme="minorEastAsia"/>
                <w:b w:val="0"/>
                <w:color w:val="auto"/>
                <w:position w:val="0"/>
                <w:lang w:val="en-US"/>
              </w:rPr>
              <w:t>Điều 6. Điều chỉnh hợp đồng tư vấn xây dựng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_Toc193112664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19</w:t>
            </w:r>
            <w:r>
              <w:rPr>
                <w:rStyle w:val="Hyperlink"/>
                <w:rFonts w:eastAsiaTheme="minorEastAsia"/>
                <w:b w:val="0"/>
                <w:color w:val="auto"/>
                <w:position w:val="0"/>
                <w:lang w:val="en-US"/>
              </w:rPr>
              <w:fldChar w:fldCharType="end"/>
            </w:r>
          </w:hyperlink>
        </w:p>
        <w:p w14:paraId="70A4B017" w14:textId="61842060" w:rsidR="006C2263" w:rsidRDefault="00C83244">
          <w:pPr>
            <w:pStyle w:val="TOC2"/>
            <w:rPr>
              <w:rStyle w:val="Hyperlink"/>
              <w:rFonts w:eastAsiaTheme="minorEastAsia"/>
              <w:color w:val="auto"/>
            </w:rPr>
          </w:pPr>
          <w:hyperlink w:anchor="_Toc193112665" w:history="1">
            <w:r>
              <w:rPr>
                <w:rStyle w:val="Hyperlink"/>
                <w:rFonts w:eastAsiaTheme="minorEastAsia"/>
                <w:b w:val="0"/>
                <w:color w:val="auto"/>
                <w:position w:val="0"/>
                <w:lang w:val="en-US"/>
              </w:rPr>
              <w:t>Điều 7. Nhân lực của Nhà thầu tư vấn</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_Toc193112665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19</w:t>
            </w:r>
            <w:r>
              <w:rPr>
                <w:rStyle w:val="Hyperlink"/>
                <w:rFonts w:eastAsiaTheme="minorEastAsia"/>
                <w:b w:val="0"/>
                <w:color w:val="auto"/>
                <w:position w:val="0"/>
                <w:lang w:val="en-US"/>
              </w:rPr>
              <w:fldChar w:fldCharType="end"/>
            </w:r>
          </w:hyperlink>
        </w:p>
        <w:p w14:paraId="79044A81" w14:textId="7C82DC71" w:rsidR="006C2263" w:rsidRDefault="00C83244">
          <w:pPr>
            <w:pStyle w:val="TOC2"/>
            <w:rPr>
              <w:rStyle w:val="Hyperlink"/>
              <w:rFonts w:eastAsiaTheme="minorEastAsia"/>
              <w:color w:val="auto"/>
            </w:rPr>
          </w:pPr>
          <w:hyperlink w:anchor="_Toc193112666" w:history="1">
            <w:r>
              <w:rPr>
                <w:rStyle w:val="Hyperlink"/>
                <w:rFonts w:eastAsiaTheme="minorEastAsia"/>
                <w:b w:val="0"/>
                <w:color w:val="auto"/>
                <w:position w:val="0"/>
                <w:lang w:val="en-US"/>
              </w:rPr>
              <w:t>Điều 8. Chấm dứt hợp đồng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_Toc193112666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19</w:t>
            </w:r>
            <w:r>
              <w:rPr>
                <w:rStyle w:val="Hyperlink"/>
                <w:rFonts w:eastAsiaTheme="minorEastAsia"/>
                <w:b w:val="0"/>
                <w:color w:val="auto"/>
                <w:position w:val="0"/>
                <w:lang w:val="en-US"/>
              </w:rPr>
              <w:fldChar w:fldCharType="end"/>
            </w:r>
          </w:hyperlink>
        </w:p>
        <w:p w14:paraId="34AB2349" w14:textId="6750B8BE" w:rsidR="006C2263" w:rsidRDefault="00C83244">
          <w:pPr>
            <w:pStyle w:val="TOC2"/>
            <w:rPr>
              <w:rStyle w:val="Hyperlink"/>
              <w:rFonts w:eastAsiaTheme="minorEastAsia"/>
              <w:color w:val="auto"/>
            </w:rPr>
          </w:pPr>
          <w:hyperlink w:anchor="_Toc193112667" w:history="1">
            <w:r>
              <w:rPr>
                <w:rStyle w:val="Hyperlink"/>
                <w:rFonts w:eastAsiaTheme="minorEastAsia"/>
                <w:b w:val="0"/>
                <w:color w:val="auto"/>
                <w:position w:val="0"/>
                <w:lang w:val="en-US"/>
              </w:rPr>
              <w:t>Điều 9. Nghiệm thu sản phẩm tư vấn</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_Toc193112667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20</w:t>
            </w:r>
            <w:r>
              <w:rPr>
                <w:rStyle w:val="Hyperlink"/>
                <w:rFonts w:eastAsiaTheme="minorEastAsia"/>
                <w:b w:val="0"/>
                <w:color w:val="auto"/>
                <w:position w:val="0"/>
                <w:lang w:val="en-US"/>
              </w:rPr>
              <w:fldChar w:fldCharType="end"/>
            </w:r>
          </w:hyperlink>
        </w:p>
        <w:p w14:paraId="24757B11" w14:textId="1A10CC66" w:rsidR="006C2263" w:rsidRDefault="00C83244">
          <w:pPr>
            <w:pStyle w:val="TOC2"/>
            <w:rPr>
              <w:rStyle w:val="Hyperlink"/>
              <w:rFonts w:eastAsiaTheme="minorEastAsia"/>
              <w:color w:val="auto"/>
            </w:rPr>
          </w:pPr>
          <w:hyperlink w:anchor="_Toc193112668" w:history="1">
            <w:r>
              <w:rPr>
                <w:rStyle w:val="Hyperlink"/>
                <w:rFonts w:eastAsiaTheme="minorEastAsia"/>
                <w:b w:val="0"/>
                <w:color w:val="auto"/>
                <w:position w:val="0"/>
                <w:lang w:val="en-US"/>
              </w:rPr>
              <w:t>Điều 10. Thời gian và tiến độ thực hiện hợp đồng tư vấn xây dựng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_Toc193112668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20</w:t>
            </w:r>
            <w:r>
              <w:rPr>
                <w:rStyle w:val="Hyperlink"/>
                <w:rFonts w:eastAsiaTheme="minorEastAsia"/>
                <w:b w:val="0"/>
                <w:color w:val="auto"/>
                <w:position w:val="0"/>
                <w:lang w:val="en-US"/>
              </w:rPr>
              <w:fldChar w:fldCharType="end"/>
            </w:r>
          </w:hyperlink>
        </w:p>
        <w:p w14:paraId="49FF02F5" w14:textId="2F9F32A3" w:rsidR="006C2263" w:rsidRDefault="00C83244">
          <w:pPr>
            <w:pStyle w:val="TOC2"/>
            <w:rPr>
              <w:rStyle w:val="Hyperlink"/>
              <w:rFonts w:eastAsiaTheme="minorEastAsia"/>
              <w:color w:val="auto"/>
            </w:rPr>
          </w:pPr>
          <w:hyperlink w:anchor="_Toc193112669" w:history="1">
            <w:r>
              <w:rPr>
                <w:rStyle w:val="Hyperlink"/>
                <w:rFonts w:eastAsiaTheme="minorEastAsia"/>
                <w:b w:val="0"/>
                <w:color w:val="auto"/>
                <w:position w:val="0"/>
                <w:lang w:val="en-US"/>
              </w:rPr>
              <w:t>Điều 11. Tạm ứng và thanh toán</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_Toc193112669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20</w:t>
            </w:r>
            <w:r>
              <w:rPr>
                <w:rStyle w:val="Hyperlink"/>
                <w:rFonts w:eastAsiaTheme="minorEastAsia"/>
                <w:b w:val="0"/>
                <w:color w:val="auto"/>
                <w:position w:val="0"/>
                <w:lang w:val="en-US"/>
              </w:rPr>
              <w:fldChar w:fldCharType="end"/>
            </w:r>
          </w:hyperlink>
        </w:p>
        <w:p w14:paraId="57214B4B" w14:textId="383D2C94" w:rsidR="006C2263" w:rsidRDefault="00C83244">
          <w:pPr>
            <w:pStyle w:val="TOC2"/>
            <w:rPr>
              <w:rStyle w:val="Hyperlink"/>
              <w:rFonts w:eastAsiaTheme="minorEastAsia"/>
              <w:color w:val="auto"/>
            </w:rPr>
          </w:pPr>
          <w:hyperlink w:anchor="_Toc193112670" w:history="1">
            <w:r>
              <w:rPr>
                <w:rStyle w:val="Hyperlink"/>
                <w:rFonts w:eastAsiaTheme="minorEastAsia"/>
                <w:b w:val="0"/>
                <w:color w:val="auto"/>
                <w:position w:val="0"/>
                <w:lang w:val="en-US"/>
              </w:rPr>
              <w:t>Điều 12. Khiếu nại, hòa giải và giải quyết tranh chấp</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_Toc193112670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21</w:t>
            </w:r>
            <w:r>
              <w:rPr>
                <w:rStyle w:val="Hyperlink"/>
                <w:rFonts w:eastAsiaTheme="minorEastAsia"/>
                <w:b w:val="0"/>
                <w:color w:val="auto"/>
                <w:position w:val="0"/>
                <w:lang w:val="en-US"/>
              </w:rPr>
              <w:fldChar w:fldCharType="end"/>
            </w:r>
          </w:hyperlink>
        </w:p>
        <w:p w14:paraId="3352515E" w14:textId="510BF03A" w:rsidR="006C2263" w:rsidRDefault="00C83244">
          <w:pPr>
            <w:pStyle w:val="TOC2"/>
            <w:rPr>
              <w:rStyle w:val="Hyperlink"/>
              <w:rFonts w:eastAsiaTheme="minorEastAsia"/>
              <w:color w:val="auto"/>
            </w:rPr>
          </w:pPr>
          <w:hyperlink w:anchor="_Toc193112671" w:history="1">
            <w:r>
              <w:rPr>
                <w:rStyle w:val="Hyperlink"/>
                <w:rFonts w:eastAsiaTheme="minorEastAsia"/>
                <w:b w:val="0"/>
                <w:color w:val="auto"/>
                <w:position w:val="0"/>
                <w:lang w:val="en-US"/>
              </w:rPr>
              <w:t>Điều 13. Thưởng, phạt, bồi thường thiệt hại</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_Toc193112671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21</w:t>
            </w:r>
            <w:r>
              <w:rPr>
                <w:rStyle w:val="Hyperlink"/>
                <w:rFonts w:eastAsiaTheme="minorEastAsia"/>
                <w:b w:val="0"/>
                <w:color w:val="auto"/>
                <w:position w:val="0"/>
                <w:lang w:val="en-US"/>
              </w:rPr>
              <w:fldChar w:fldCharType="end"/>
            </w:r>
          </w:hyperlink>
        </w:p>
        <w:p w14:paraId="780843CF" w14:textId="296CD308" w:rsidR="006C2263" w:rsidRDefault="00C83244">
          <w:pPr>
            <w:pStyle w:val="TOC2"/>
            <w:rPr>
              <w:rStyle w:val="Hyperlink"/>
              <w:rFonts w:eastAsiaTheme="minorEastAsia"/>
              <w:color w:val="auto"/>
            </w:rPr>
          </w:pPr>
          <w:hyperlink w:anchor="_Toc193112672" w:history="1">
            <w:r>
              <w:rPr>
                <w:rStyle w:val="Hyperlink"/>
                <w:rFonts w:eastAsiaTheme="minorEastAsia"/>
                <w:b w:val="0"/>
                <w:color w:val="auto"/>
                <w:position w:val="0"/>
                <w:lang w:val="en-US"/>
              </w:rPr>
              <w:t>Điều 14. Điều khoản chung</w:t>
            </w:r>
            <w:r>
              <w:rPr>
                <w:rStyle w:val="Hyperlink"/>
                <w:rFonts w:eastAsiaTheme="minorEastAsia"/>
                <w:b w:val="0"/>
                <w:color w:val="auto"/>
                <w:position w:val="0"/>
                <w:lang w:val="en-US"/>
              </w:rPr>
              <w:tab/>
            </w:r>
            <w:r>
              <w:rPr>
                <w:rStyle w:val="Hyperlink"/>
                <w:rFonts w:eastAsiaTheme="minorEastAsia"/>
                <w:b w:val="0"/>
                <w:color w:val="auto"/>
                <w:position w:val="0"/>
                <w:lang w:val="en-US"/>
              </w:rPr>
              <w:fldChar w:fldCharType="begin"/>
            </w:r>
            <w:r>
              <w:rPr>
                <w:rStyle w:val="Hyperlink"/>
                <w:rFonts w:eastAsiaTheme="minorEastAsia"/>
                <w:b w:val="0"/>
                <w:color w:val="auto"/>
                <w:position w:val="0"/>
                <w:lang w:val="en-US"/>
              </w:rPr>
              <w:instrText xml:space="preserve"> PAGEREF _Toc193112672 \h </w:instrText>
            </w:r>
            <w:r>
              <w:rPr>
                <w:rStyle w:val="Hyperlink"/>
                <w:rFonts w:eastAsiaTheme="minorEastAsia"/>
                <w:b w:val="0"/>
                <w:color w:val="auto"/>
                <w:position w:val="0"/>
                <w:lang w:val="en-US"/>
              </w:rPr>
            </w:r>
            <w:r>
              <w:rPr>
                <w:rStyle w:val="Hyperlink"/>
                <w:rFonts w:eastAsiaTheme="minorEastAsia"/>
                <w:b w:val="0"/>
                <w:color w:val="auto"/>
                <w:position w:val="0"/>
                <w:lang w:val="en-US"/>
              </w:rPr>
              <w:fldChar w:fldCharType="separate"/>
            </w:r>
            <w:r w:rsidR="001D6534">
              <w:rPr>
                <w:rStyle w:val="Hyperlink"/>
                <w:rFonts w:eastAsiaTheme="minorEastAsia"/>
                <w:b w:val="0"/>
                <w:noProof/>
                <w:color w:val="auto"/>
                <w:position w:val="0"/>
                <w:lang w:val="en-US"/>
              </w:rPr>
              <w:t>21</w:t>
            </w:r>
            <w:r>
              <w:rPr>
                <w:rStyle w:val="Hyperlink"/>
                <w:rFonts w:eastAsiaTheme="minorEastAsia"/>
                <w:b w:val="0"/>
                <w:color w:val="auto"/>
                <w:position w:val="0"/>
                <w:lang w:val="en-US"/>
              </w:rPr>
              <w:fldChar w:fldCharType="end"/>
            </w:r>
          </w:hyperlink>
        </w:p>
        <w:p w14:paraId="701E5308" w14:textId="77777777" w:rsidR="006C2263" w:rsidRDefault="00C83244">
          <w:pPr>
            <w:ind w:left="0" w:hanging="3"/>
            <w:rPr>
              <w:rStyle w:val="Hyperlink"/>
              <w:rFonts w:eastAsiaTheme="minorEastAsia"/>
              <w:color w:val="auto"/>
              <w:position w:val="0"/>
            </w:rPr>
          </w:pPr>
          <w:r>
            <w:rPr>
              <w:rStyle w:val="Hyperlink"/>
              <w:rFonts w:eastAsiaTheme="minorEastAsia"/>
              <w:color w:val="auto"/>
              <w:position w:val="0"/>
            </w:rPr>
            <w:fldChar w:fldCharType="end"/>
          </w:r>
        </w:p>
      </w:sdtContent>
    </w:sdt>
    <w:p w14:paraId="56645D68" w14:textId="77777777" w:rsidR="006C2263" w:rsidRDefault="006C2263">
      <w:pPr>
        <w:pStyle w:val="Noidung0"/>
        <w:spacing w:before="0" w:after="0" w:line="360" w:lineRule="exact"/>
        <w:rPr>
          <w:spacing w:val="0"/>
        </w:rPr>
      </w:pPr>
    </w:p>
    <w:p w14:paraId="6360303A" w14:textId="77777777" w:rsidR="006C2263" w:rsidRDefault="00C83244">
      <w:pPr>
        <w:suppressAutoHyphens w:val="0"/>
        <w:adjustRightInd/>
        <w:spacing w:line="360" w:lineRule="exact"/>
        <w:ind w:leftChars="0" w:firstLineChars="0" w:firstLine="0"/>
        <w:textAlignment w:val="auto"/>
        <w:rPr>
          <w:position w:val="0"/>
        </w:rPr>
      </w:pPr>
      <w:r>
        <w:br w:type="page"/>
      </w:r>
    </w:p>
    <w:p w14:paraId="7C270BEA" w14:textId="77777777" w:rsidR="006C2263" w:rsidRDefault="00C83244">
      <w:pPr>
        <w:pStyle w:val="Heading1"/>
      </w:pPr>
      <w:bookmarkStart w:id="0" w:name="_Toc193112627"/>
      <w:bookmarkStart w:id="1" w:name="_Toc172624145"/>
      <w:r>
        <w:lastRenderedPageBreak/>
        <w:t>DANH MỤC CÁC CHỮ VIẾT TẮT</w:t>
      </w:r>
      <w:bookmarkEnd w:id="0"/>
      <w:bookmarkEnd w:id="1"/>
    </w:p>
    <w:tbl>
      <w:tblPr>
        <w:tblW w:w="5091"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2130"/>
        <w:gridCol w:w="7113"/>
      </w:tblGrid>
      <w:tr w:rsidR="006C2263" w14:paraId="5DAF280D" w14:textId="77777777">
        <w:tc>
          <w:tcPr>
            <w:tcW w:w="1152" w:type="pct"/>
            <w:shd w:val="clear" w:color="auto" w:fill="FFFFFF"/>
            <w:vAlign w:val="center"/>
          </w:tcPr>
          <w:p w14:paraId="010110F7" w14:textId="77777777" w:rsidR="006C2263" w:rsidRDefault="00C83244">
            <w:pPr>
              <w:pStyle w:val="Noidung0"/>
              <w:spacing w:before="0" w:after="0" w:line="360" w:lineRule="exact"/>
              <w:ind w:firstLine="142"/>
              <w:jc w:val="left"/>
              <w:rPr>
                <w:spacing w:val="0"/>
              </w:rPr>
            </w:pPr>
            <w:r>
              <w:rPr>
                <w:spacing w:val="0"/>
              </w:rPr>
              <w:t>Luật Xây dựng số 50/2014/QH13</w:t>
            </w:r>
          </w:p>
        </w:tc>
        <w:tc>
          <w:tcPr>
            <w:tcW w:w="3848" w:type="pct"/>
            <w:shd w:val="clear" w:color="auto" w:fill="FFFFFF"/>
            <w:vAlign w:val="center"/>
          </w:tcPr>
          <w:p w14:paraId="20F47813" w14:textId="77777777" w:rsidR="006C2263" w:rsidRDefault="00C83244">
            <w:pPr>
              <w:pStyle w:val="Noidung0"/>
              <w:spacing w:before="0" w:after="0" w:line="360" w:lineRule="exact"/>
              <w:ind w:left="171" w:hanging="29"/>
              <w:jc w:val="left"/>
              <w:rPr>
                <w:spacing w:val="-8"/>
              </w:rPr>
            </w:pPr>
            <w:r>
              <w:rPr>
                <w:spacing w:val="-8"/>
              </w:rPr>
              <w:t>Luật Xây dựng số 50/2014/QH13 ngày 18/6/2014 của Quốc hội.</w:t>
            </w:r>
          </w:p>
        </w:tc>
      </w:tr>
      <w:tr w:rsidR="006C2263" w14:paraId="47CD0195" w14:textId="77777777">
        <w:tc>
          <w:tcPr>
            <w:tcW w:w="1152" w:type="pct"/>
            <w:shd w:val="clear" w:color="auto" w:fill="FFFFFF"/>
            <w:vAlign w:val="center"/>
          </w:tcPr>
          <w:p w14:paraId="23A05414" w14:textId="77777777" w:rsidR="006C2263" w:rsidRDefault="00C83244">
            <w:pPr>
              <w:pStyle w:val="Noidung0"/>
              <w:spacing w:before="0" w:after="0" w:line="360" w:lineRule="exact"/>
              <w:ind w:firstLine="142"/>
              <w:jc w:val="left"/>
              <w:rPr>
                <w:spacing w:val="0"/>
              </w:rPr>
            </w:pPr>
            <w:r>
              <w:rPr>
                <w:spacing w:val="0"/>
              </w:rPr>
              <w:t>Luật số 62/2020/QH14</w:t>
            </w:r>
          </w:p>
        </w:tc>
        <w:tc>
          <w:tcPr>
            <w:tcW w:w="3848" w:type="pct"/>
            <w:shd w:val="clear" w:color="auto" w:fill="FFFFFF"/>
            <w:vAlign w:val="center"/>
          </w:tcPr>
          <w:p w14:paraId="58C63ADC" w14:textId="77777777" w:rsidR="006C2263" w:rsidRDefault="00C83244">
            <w:pPr>
              <w:pStyle w:val="Noidung0"/>
              <w:spacing w:before="0" w:after="0" w:line="360" w:lineRule="exact"/>
              <w:ind w:left="171" w:hanging="29"/>
              <w:jc w:val="left"/>
              <w:rPr>
                <w:spacing w:val="0"/>
              </w:rPr>
            </w:pPr>
            <w:r>
              <w:rPr>
                <w:spacing w:val="0"/>
              </w:rPr>
              <w:t xml:space="preserve">Luật số 62/2020/QH14 ngày 17/6/2020 của Quốc hội sửa </w:t>
            </w:r>
            <w:r>
              <w:rPr>
                <w:rFonts w:hint="eastAsia"/>
                <w:spacing w:val="0"/>
              </w:rPr>
              <w:t>đ</w:t>
            </w:r>
            <w:r>
              <w:rPr>
                <w:spacing w:val="0"/>
              </w:rPr>
              <w:t xml:space="preserve">ổi, bổ sung một số </w:t>
            </w:r>
            <w:r>
              <w:rPr>
                <w:rFonts w:hint="eastAsia"/>
                <w:spacing w:val="0"/>
              </w:rPr>
              <w:t>đ</w:t>
            </w:r>
            <w:r>
              <w:rPr>
                <w:spacing w:val="0"/>
              </w:rPr>
              <w:t>iều của Luật Xây dựng.</w:t>
            </w:r>
          </w:p>
        </w:tc>
      </w:tr>
      <w:tr w:rsidR="006C2263" w14:paraId="4D7BB71C" w14:textId="77777777">
        <w:tc>
          <w:tcPr>
            <w:tcW w:w="1152" w:type="pct"/>
            <w:shd w:val="clear" w:color="auto" w:fill="FFFFFF"/>
            <w:vAlign w:val="center"/>
          </w:tcPr>
          <w:p w14:paraId="1EC28E0B" w14:textId="77777777" w:rsidR="006C2263" w:rsidRDefault="00C83244">
            <w:pPr>
              <w:pStyle w:val="Noidung0"/>
              <w:spacing w:before="0" w:after="0" w:line="360" w:lineRule="exact"/>
              <w:ind w:firstLine="142"/>
              <w:jc w:val="left"/>
              <w:rPr>
                <w:spacing w:val="0"/>
              </w:rPr>
            </w:pPr>
            <w:r>
              <w:rPr>
                <w:spacing w:val="0"/>
              </w:rPr>
              <w:t>Luật số 22/2023/QH15</w:t>
            </w:r>
          </w:p>
        </w:tc>
        <w:tc>
          <w:tcPr>
            <w:tcW w:w="3848" w:type="pct"/>
            <w:shd w:val="clear" w:color="auto" w:fill="FFFFFF"/>
            <w:vAlign w:val="center"/>
          </w:tcPr>
          <w:p w14:paraId="28CFF877" w14:textId="77777777" w:rsidR="006C2263" w:rsidRDefault="00C83244">
            <w:pPr>
              <w:pStyle w:val="Noidung0"/>
              <w:spacing w:before="0" w:after="0" w:line="360" w:lineRule="exact"/>
              <w:ind w:left="171" w:hanging="29"/>
              <w:jc w:val="left"/>
            </w:pPr>
            <w:r>
              <w:t>Luật đấu thầu số 22/2023/QH15 ngày 23/6/2023 của Quốc hội.</w:t>
            </w:r>
          </w:p>
        </w:tc>
      </w:tr>
      <w:tr w:rsidR="006C2263" w14:paraId="3A7573C3" w14:textId="77777777">
        <w:tc>
          <w:tcPr>
            <w:tcW w:w="1152" w:type="pct"/>
            <w:shd w:val="clear" w:color="auto" w:fill="FFFFFF"/>
            <w:vAlign w:val="center"/>
          </w:tcPr>
          <w:p w14:paraId="1E2C8AC2" w14:textId="77777777" w:rsidR="006C2263" w:rsidRDefault="00C83244">
            <w:pPr>
              <w:pStyle w:val="Noidung0"/>
              <w:spacing w:before="0" w:after="0" w:line="360" w:lineRule="exact"/>
              <w:ind w:firstLine="142"/>
              <w:jc w:val="left"/>
              <w:rPr>
                <w:spacing w:val="0"/>
              </w:rPr>
            </w:pPr>
            <w:r>
              <w:rPr>
                <w:spacing w:val="0"/>
              </w:rPr>
              <w:t>Nghị định 24/2024/NĐ-CP</w:t>
            </w:r>
          </w:p>
        </w:tc>
        <w:tc>
          <w:tcPr>
            <w:tcW w:w="3848" w:type="pct"/>
            <w:shd w:val="clear" w:color="auto" w:fill="FFFFFF"/>
            <w:vAlign w:val="center"/>
          </w:tcPr>
          <w:p w14:paraId="2DD4094C" w14:textId="77777777" w:rsidR="006C2263" w:rsidRDefault="00C83244">
            <w:pPr>
              <w:pStyle w:val="Noidung0"/>
              <w:spacing w:before="0" w:after="0" w:line="360" w:lineRule="exact"/>
              <w:ind w:left="171" w:hanging="29"/>
              <w:jc w:val="left"/>
              <w:rPr>
                <w:spacing w:val="0"/>
              </w:rPr>
            </w:pPr>
            <w:r>
              <w:rPr>
                <w:spacing w:val="0"/>
              </w:rPr>
              <w:t>Nghị định số 24/2024/NĐ-CP ngày 27/02/2024 của Chính phủ quy định chi tiết một số điều và biện pháp thi hành Luật đấu thầu về lựa chọn nhà thầu</w:t>
            </w:r>
          </w:p>
        </w:tc>
      </w:tr>
      <w:tr w:rsidR="006C2263" w14:paraId="2ABE381B" w14:textId="77777777">
        <w:tc>
          <w:tcPr>
            <w:tcW w:w="1152" w:type="pct"/>
            <w:shd w:val="clear" w:color="auto" w:fill="FFFFFF"/>
            <w:vAlign w:val="center"/>
          </w:tcPr>
          <w:p w14:paraId="46E6E0CC" w14:textId="77777777" w:rsidR="006C2263" w:rsidRDefault="00C83244">
            <w:pPr>
              <w:pStyle w:val="Noidung0"/>
              <w:spacing w:before="0" w:after="0" w:line="360" w:lineRule="exact"/>
              <w:ind w:firstLine="142"/>
              <w:jc w:val="left"/>
              <w:rPr>
                <w:spacing w:val="0"/>
              </w:rPr>
            </w:pPr>
            <w:r>
              <w:rPr>
                <w:spacing w:val="0"/>
              </w:rPr>
              <w:t>Nghị định 37/2015/NĐ-CP</w:t>
            </w:r>
          </w:p>
        </w:tc>
        <w:tc>
          <w:tcPr>
            <w:tcW w:w="3848" w:type="pct"/>
            <w:shd w:val="clear" w:color="auto" w:fill="FFFFFF"/>
            <w:vAlign w:val="center"/>
          </w:tcPr>
          <w:p w14:paraId="224ACD99" w14:textId="77777777" w:rsidR="006C2263" w:rsidRDefault="00C83244">
            <w:pPr>
              <w:pStyle w:val="Noidung0"/>
              <w:spacing w:before="0" w:after="0" w:line="360" w:lineRule="exact"/>
              <w:ind w:right="140" w:firstLine="142"/>
              <w:rPr>
                <w:spacing w:val="0"/>
              </w:rPr>
            </w:pPr>
            <w:r>
              <w:rPr>
                <w:spacing w:val="0"/>
              </w:rPr>
              <w:t>Nghị định</w:t>
            </w:r>
            <w:r w:rsidR="006928B7">
              <w:rPr>
                <w:spacing w:val="0"/>
              </w:rPr>
              <w:t xml:space="preserve"> số 37/2015/NĐ-CP ngày 22/4/</w:t>
            </w:r>
            <w:r>
              <w:rPr>
                <w:spacing w:val="0"/>
              </w:rPr>
              <w:t>2015 của Chính phủ quy định chi tiết về hợp đồng xây dựng</w:t>
            </w:r>
          </w:p>
        </w:tc>
      </w:tr>
      <w:tr w:rsidR="006C2263" w14:paraId="09261735" w14:textId="77777777">
        <w:tc>
          <w:tcPr>
            <w:tcW w:w="1152" w:type="pct"/>
            <w:shd w:val="clear" w:color="auto" w:fill="FFFFFF"/>
            <w:vAlign w:val="center"/>
          </w:tcPr>
          <w:p w14:paraId="5E7B2F43" w14:textId="77777777" w:rsidR="006C2263" w:rsidRDefault="00C83244">
            <w:pPr>
              <w:pStyle w:val="Noidung0"/>
              <w:spacing w:before="0" w:after="0" w:line="360" w:lineRule="exact"/>
              <w:ind w:firstLine="142"/>
              <w:jc w:val="left"/>
              <w:rPr>
                <w:spacing w:val="0"/>
              </w:rPr>
            </w:pPr>
            <w:r>
              <w:rPr>
                <w:spacing w:val="0"/>
              </w:rPr>
              <w:t>Nghị định 50/2021/NĐ-CP</w:t>
            </w:r>
          </w:p>
        </w:tc>
        <w:tc>
          <w:tcPr>
            <w:tcW w:w="3848" w:type="pct"/>
            <w:shd w:val="clear" w:color="auto" w:fill="FFFFFF"/>
            <w:vAlign w:val="center"/>
          </w:tcPr>
          <w:p w14:paraId="36D0F3CF" w14:textId="77777777" w:rsidR="006C2263" w:rsidRDefault="00C83244">
            <w:pPr>
              <w:pStyle w:val="Noidung0"/>
              <w:spacing w:before="0" w:after="0" w:line="360" w:lineRule="exact"/>
              <w:ind w:left="171" w:right="140" w:hanging="29"/>
              <w:rPr>
                <w:spacing w:val="0"/>
              </w:rPr>
            </w:pPr>
            <w:r>
              <w:rPr>
                <w:spacing w:val="0"/>
              </w:rPr>
              <w:t>Nghị định số 50/2021/NĐ-CP ngày 01/4/2021 của Chính phủ sửa đổi, bổ sung một số điều của Nghị định</w:t>
            </w:r>
            <w:r w:rsidR="006928B7">
              <w:rPr>
                <w:spacing w:val="0"/>
              </w:rPr>
              <w:t xml:space="preserve"> số 37/2015/NĐ-CP ngày 22/4/</w:t>
            </w:r>
            <w:r>
              <w:rPr>
                <w:spacing w:val="0"/>
              </w:rPr>
              <w:t>2015 của Chính phủ quy định chi tiết về hợp đồng xây dựng</w:t>
            </w:r>
          </w:p>
        </w:tc>
      </w:tr>
      <w:tr w:rsidR="006C2263" w14:paraId="16DBC1A7" w14:textId="77777777">
        <w:tc>
          <w:tcPr>
            <w:tcW w:w="1152" w:type="pct"/>
            <w:shd w:val="clear" w:color="auto" w:fill="FFFFFF"/>
            <w:vAlign w:val="center"/>
          </w:tcPr>
          <w:p w14:paraId="1554F8EA" w14:textId="77777777" w:rsidR="006C2263" w:rsidRDefault="00C83244">
            <w:pPr>
              <w:pStyle w:val="Noidung0"/>
              <w:spacing w:before="0" w:after="0" w:line="360" w:lineRule="exact"/>
              <w:ind w:firstLine="142"/>
              <w:jc w:val="left"/>
              <w:rPr>
                <w:spacing w:val="0"/>
              </w:rPr>
            </w:pPr>
            <w:r>
              <w:rPr>
                <w:spacing w:val="0"/>
              </w:rPr>
              <w:t>Nghị định 06/2021/NĐ-CP</w:t>
            </w:r>
          </w:p>
        </w:tc>
        <w:tc>
          <w:tcPr>
            <w:tcW w:w="3848" w:type="pct"/>
            <w:shd w:val="clear" w:color="auto" w:fill="FFFFFF"/>
            <w:vAlign w:val="center"/>
          </w:tcPr>
          <w:p w14:paraId="77DDE65F" w14:textId="77777777" w:rsidR="006C2263" w:rsidRDefault="00C83244">
            <w:pPr>
              <w:pStyle w:val="Noidung0"/>
              <w:spacing w:before="0" w:after="0" w:line="360" w:lineRule="exact"/>
              <w:ind w:left="171" w:right="140" w:hanging="29"/>
              <w:rPr>
                <w:spacing w:val="0"/>
              </w:rPr>
            </w:pPr>
            <w:r>
              <w:rPr>
                <w:spacing w:val="0"/>
              </w:rPr>
              <w:t>Nghị định</w:t>
            </w:r>
            <w:r w:rsidR="006928B7">
              <w:rPr>
                <w:spacing w:val="0"/>
              </w:rPr>
              <w:t xml:space="preserve"> số 06/2021/NĐ-CP ngày 26/01/</w:t>
            </w:r>
            <w:r>
              <w:rPr>
                <w:spacing w:val="0"/>
              </w:rPr>
              <w:t>2021 của Chính phủ quy định chi tiết một số nội dung về quản lý chất lượng, thi công xây dựng và bảo trì công trình xây dựng</w:t>
            </w:r>
          </w:p>
        </w:tc>
      </w:tr>
      <w:tr w:rsidR="006C2263" w14:paraId="7527146B" w14:textId="77777777">
        <w:tc>
          <w:tcPr>
            <w:tcW w:w="1152" w:type="pct"/>
            <w:shd w:val="clear" w:color="auto" w:fill="FFFFFF"/>
            <w:vAlign w:val="center"/>
          </w:tcPr>
          <w:p w14:paraId="07A0CFF4" w14:textId="77777777" w:rsidR="006C2263" w:rsidRDefault="00C83244">
            <w:pPr>
              <w:pStyle w:val="Noidung0"/>
              <w:spacing w:before="0" w:after="0" w:line="360" w:lineRule="exact"/>
              <w:ind w:firstLine="142"/>
              <w:jc w:val="left"/>
              <w:rPr>
                <w:spacing w:val="0"/>
              </w:rPr>
            </w:pPr>
            <w:r>
              <w:rPr>
                <w:spacing w:val="0"/>
              </w:rPr>
              <w:t>Nghị định 15/2021/NĐ-CP</w:t>
            </w:r>
          </w:p>
        </w:tc>
        <w:tc>
          <w:tcPr>
            <w:tcW w:w="3848" w:type="pct"/>
            <w:shd w:val="clear" w:color="auto" w:fill="FFFFFF"/>
            <w:vAlign w:val="center"/>
          </w:tcPr>
          <w:p w14:paraId="3F568487" w14:textId="77777777" w:rsidR="006C2263" w:rsidRDefault="00C83244">
            <w:pPr>
              <w:pStyle w:val="Noidung0"/>
              <w:spacing w:before="0" w:after="0" w:line="360" w:lineRule="exact"/>
              <w:ind w:left="171" w:right="140" w:hanging="29"/>
              <w:rPr>
                <w:spacing w:val="0"/>
              </w:rPr>
            </w:pPr>
            <w:r>
              <w:rPr>
                <w:spacing w:val="0"/>
              </w:rPr>
              <w:t>Căn cứ Nghị định</w:t>
            </w:r>
            <w:r w:rsidR="006928B7">
              <w:rPr>
                <w:spacing w:val="0"/>
              </w:rPr>
              <w:t xml:space="preserve"> số 15/2021/NĐ-CP ngày 03/3/</w:t>
            </w:r>
            <w:r>
              <w:rPr>
                <w:spacing w:val="0"/>
              </w:rPr>
              <w:t>2021 của Chính phủ quy định chi tiết một số nội dung về quản lý dự án đầu tư xây dựng</w:t>
            </w:r>
          </w:p>
        </w:tc>
      </w:tr>
    </w:tbl>
    <w:p w14:paraId="774743DB" w14:textId="77777777" w:rsidR="006C2263" w:rsidRDefault="006C2263">
      <w:pPr>
        <w:pStyle w:val="Noidung0"/>
        <w:spacing w:before="0" w:after="0" w:line="360" w:lineRule="exact"/>
        <w:rPr>
          <w:spacing w:val="0"/>
        </w:rPr>
      </w:pPr>
    </w:p>
    <w:p w14:paraId="0403137C" w14:textId="77777777" w:rsidR="006C2263" w:rsidRDefault="00C83244">
      <w:pPr>
        <w:suppressAutoHyphens w:val="0"/>
        <w:adjustRightInd/>
        <w:spacing w:line="360" w:lineRule="exact"/>
        <w:ind w:leftChars="0" w:firstLineChars="0" w:firstLine="0"/>
        <w:textAlignment w:val="auto"/>
        <w:rPr>
          <w:rFonts w:cs="Arial"/>
          <w:b/>
          <w:bCs/>
          <w:iCs/>
        </w:rPr>
      </w:pPr>
      <w:r>
        <w:br w:type="page"/>
      </w:r>
    </w:p>
    <w:p w14:paraId="050F3752" w14:textId="77777777" w:rsidR="006C2263" w:rsidRDefault="00C83244">
      <w:pPr>
        <w:pStyle w:val="Heading1"/>
      </w:pPr>
      <w:bookmarkStart w:id="2" w:name="_Toc172624146"/>
      <w:bookmarkStart w:id="3" w:name="_Toc193112628"/>
      <w:r>
        <w:lastRenderedPageBreak/>
        <w:t>PHẦN 1. THÔNG TIN GIAO DỊCH</w:t>
      </w:r>
      <w:bookmarkEnd w:id="2"/>
      <w:bookmarkEnd w:id="3"/>
    </w:p>
    <w:p w14:paraId="33C9EBE7" w14:textId="6AB22F97" w:rsidR="006C2263" w:rsidRDefault="006928B7" w:rsidP="006928B7">
      <w:pPr>
        <w:pStyle w:val="Noidung0"/>
        <w:spacing w:before="0" w:after="0" w:line="360" w:lineRule="exact"/>
        <w:ind w:firstLine="567"/>
        <w:rPr>
          <w:spacing w:val="0"/>
        </w:rPr>
      </w:pPr>
      <w:bookmarkStart w:id="4" w:name="_Toc172624148"/>
      <w:r>
        <w:rPr>
          <w:spacing w:val="0"/>
        </w:rPr>
        <w:t>Hôm nay, ngày</w:t>
      </w:r>
      <w:r w:rsidR="00E65671">
        <w:rPr>
          <w:spacing w:val="0"/>
        </w:rPr>
        <w:t xml:space="preserve"> </w:t>
      </w:r>
      <w:r w:rsidR="0089320E">
        <w:rPr>
          <w:spacing w:val="0"/>
        </w:rPr>
        <w:t>12</w:t>
      </w:r>
      <w:r w:rsidR="00E65671">
        <w:rPr>
          <w:spacing w:val="0"/>
        </w:rPr>
        <w:t xml:space="preserve"> </w:t>
      </w:r>
      <w:r w:rsidR="00C83244">
        <w:rPr>
          <w:spacing w:val="0"/>
        </w:rPr>
        <w:t xml:space="preserve">tháng </w:t>
      </w:r>
      <w:r w:rsidR="00E65671">
        <w:rPr>
          <w:spacing w:val="0"/>
        </w:rPr>
        <w:t>0</w:t>
      </w:r>
      <w:r w:rsidR="0089320E">
        <w:rPr>
          <w:spacing w:val="0"/>
        </w:rPr>
        <w:t>3</w:t>
      </w:r>
      <w:r w:rsidR="00E65671">
        <w:rPr>
          <w:spacing w:val="0"/>
        </w:rPr>
        <w:t xml:space="preserve"> </w:t>
      </w:r>
      <w:r w:rsidR="00C83244">
        <w:rPr>
          <w:spacing w:val="0"/>
        </w:rPr>
        <w:t>năm 202</w:t>
      </w:r>
      <w:r w:rsidR="00E36C55">
        <w:rPr>
          <w:spacing w:val="0"/>
        </w:rPr>
        <w:t>6</w:t>
      </w:r>
      <w:r w:rsidR="00C83244">
        <w:rPr>
          <w:spacing w:val="0"/>
        </w:rPr>
        <w:t xml:space="preserve"> tại </w:t>
      </w:r>
      <w:r w:rsidR="00087621">
        <w:rPr>
          <w:spacing w:val="0"/>
          <w:lang w:val="af-ZA"/>
        </w:rPr>
        <w:t>Phòng Kinh tế xã Kiến Minh</w:t>
      </w:r>
      <w:r w:rsidR="00C83244">
        <w:rPr>
          <w:spacing w:val="0"/>
        </w:rPr>
        <w:t>, chúng tôi gồm các bên d</w:t>
      </w:r>
      <w:r w:rsidR="00C83244">
        <w:rPr>
          <w:rFonts w:hint="eastAsia"/>
          <w:spacing w:val="0"/>
        </w:rPr>
        <w:t>ư</w:t>
      </w:r>
      <w:r w:rsidR="00C83244">
        <w:rPr>
          <w:spacing w:val="0"/>
        </w:rPr>
        <w:t xml:space="preserve">ới </w:t>
      </w:r>
      <w:r w:rsidR="00C83244">
        <w:rPr>
          <w:rFonts w:hint="eastAsia"/>
          <w:spacing w:val="0"/>
        </w:rPr>
        <w:t>đâ</w:t>
      </w:r>
      <w:r w:rsidR="00C83244">
        <w:rPr>
          <w:spacing w:val="0"/>
        </w:rPr>
        <w:t>y:</w:t>
      </w:r>
    </w:p>
    <w:p w14:paraId="646BCFB6" w14:textId="77777777" w:rsidR="006C2263" w:rsidRDefault="00C83244">
      <w:pPr>
        <w:spacing w:line="360" w:lineRule="exact"/>
        <w:ind w:left="0" w:hanging="3"/>
        <w:rPr>
          <w:b/>
          <w:lang w:val="pt-BR"/>
        </w:rPr>
      </w:pPr>
      <w:r>
        <w:rPr>
          <w:b/>
          <w:bCs/>
        </w:rPr>
        <w:tab/>
        <w:t xml:space="preserve">1. </w:t>
      </w:r>
      <w:r>
        <w:rPr>
          <w:b/>
          <w:lang w:val="pt-BR"/>
        </w:rPr>
        <w:t xml:space="preserve">Chủ đầu tư (Bên </w:t>
      </w:r>
      <w:r>
        <w:rPr>
          <w:b/>
        </w:rPr>
        <w:t>A</w:t>
      </w:r>
      <w:r>
        <w:rPr>
          <w:b/>
          <w:lang w:val="pt-BR"/>
        </w:rPr>
        <w:t>):</w:t>
      </w:r>
    </w:p>
    <w:tbl>
      <w:tblPr>
        <w:tblW w:w="9205" w:type="dxa"/>
        <w:tblLook w:val="04A0" w:firstRow="1" w:lastRow="0" w:firstColumn="1" w:lastColumn="0" w:noHBand="0" w:noVBand="1"/>
      </w:tblPr>
      <w:tblGrid>
        <w:gridCol w:w="1868"/>
        <w:gridCol w:w="7171"/>
        <w:gridCol w:w="166"/>
      </w:tblGrid>
      <w:tr w:rsidR="00DE0650" w14:paraId="6FF08A54" w14:textId="77777777" w:rsidTr="00087621">
        <w:trPr>
          <w:gridAfter w:val="1"/>
          <w:wAfter w:w="166" w:type="dxa"/>
          <w:trHeight w:val="386"/>
        </w:trPr>
        <w:tc>
          <w:tcPr>
            <w:tcW w:w="1868" w:type="dxa"/>
          </w:tcPr>
          <w:p w14:paraId="170C6E4F" w14:textId="77777777" w:rsidR="00DE0650" w:rsidRDefault="00DE0650" w:rsidP="00DE0650">
            <w:pPr>
              <w:spacing w:line="360" w:lineRule="exact"/>
              <w:ind w:left="0" w:hanging="3"/>
              <w:rPr>
                <w:lang w:val="pt-BR"/>
              </w:rPr>
            </w:pPr>
            <w:r>
              <w:rPr>
                <w:lang w:val="pt-BR"/>
              </w:rPr>
              <w:t xml:space="preserve">Tên giao dịch: </w:t>
            </w:r>
          </w:p>
        </w:tc>
        <w:tc>
          <w:tcPr>
            <w:tcW w:w="7171" w:type="dxa"/>
          </w:tcPr>
          <w:p w14:paraId="52F08379" w14:textId="3B0A07D1" w:rsidR="00DE0650" w:rsidRDefault="00087621" w:rsidP="00DE0650">
            <w:pPr>
              <w:spacing w:line="360" w:lineRule="exact"/>
              <w:ind w:left="0" w:hanging="3"/>
            </w:pPr>
            <w:r>
              <w:t>Phòng Kinh tế xã Kiến Minh</w:t>
            </w:r>
          </w:p>
        </w:tc>
      </w:tr>
      <w:tr w:rsidR="00DE0650" w14:paraId="1206F29F" w14:textId="77777777" w:rsidTr="00087621">
        <w:trPr>
          <w:gridAfter w:val="1"/>
          <w:wAfter w:w="166" w:type="dxa"/>
          <w:trHeight w:val="368"/>
        </w:trPr>
        <w:tc>
          <w:tcPr>
            <w:tcW w:w="1868" w:type="dxa"/>
          </w:tcPr>
          <w:p w14:paraId="79F79C64" w14:textId="77777777" w:rsidR="00DE0650" w:rsidRDefault="00DE0650" w:rsidP="00DE0650">
            <w:pPr>
              <w:spacing w:line="360" w:lineRule="exact"/>
              <w:ind w:left="0" w:hanging="3"/>
              <w:rPr>
                <w:lang w:val="pt-BR"/>
              </w:rPr>
            </w:pPr>
            <w:r>
              <w:rPr>
                <w:lang w:val="pt-BR"/>
              </w:rPr>
              <w:t>Đại diện là:</w:t>
            </w:r>
          </w:p>
        </w:tc>
        <w:tc>
          <w:tcPr>
            <w:tcW w:w="7171" w:type="dxa"/>
          </w:tcPr>
          <w:p w14:paraId="2B37AD7A" w14:textId="33D8FEE0" w:rsidR="00DE0650" w:rsidRDefault="00DE0650" w:rsidP="00DE0650">
            <w:pPr>
              <w:spacing w:line="360" w:lineRule="exact"/>
              <w:ind w:left="0" w:hanging="3"/>
              <w:rPr>
                <w:spacing w:val="-6"/>
                <w:lang w:val="pt-BR"/>
              </w:rPr>
            </w:pPr>
            <w:r w:rsidRPr="003D0614">
              <w:t xml:space="preserve">Ông  </w:t>
            </w:r>
            <w:r w:rsidR="00087621" w:rsidRPr="00087621">
              <w:rPr>
                <w:b/>
                <w:bCs/>
              </w:rPr>
              <w:t xml:space="preserve">Vũ Hữu Hiệp </w:t>
            </w:r>
            <w:r w:rsidRPr="003D0614">
              <w:t>- Chức vụ: Trưởng phòng</w:t>
            </w:r>
          </w:p>
        </w:tc>
      </w:tr>
      <w:tr w:rsidR="00DE0650" w14:paraId="1B57744A" w14:textId="77777777" w:rsidTr="00087621">
        <w:trPr>
          <w:gridAfter w:val="1"/>
          <w:wAfter w:w="166" w:type="dxa"/>
          <w:trHeight w:val="368"/>
        </w:trPr>
        <w:tc>
          <w:tcPr>
            <w:tcW w:w="1868" w:type="dxa"/>
          </w:tcPr>
          <w:p w14:paraId="2F967450" w14:textId="77777777" w:rsidR="00DE0650" w:rsidRDefault="00DE0650" w:rsidP="00DE0650">
            <w:pPr>
              <w:spacing w:line="360" w:lineRule="exact"/>
              <w:ind w:left="0" w:hanging="3"/>
              <w:rPr>
                <w:lang w:val="pt-BR"/>
              </w:rPr>
            </w:pPr>
            <w:r>
              <w:rPr>
                <w:lang w:val="pt-BR"/>
              </w:rPr>
              <w:t>Địa chỉ:</w:t>
            </w:r>
          </w:p>
        </w:tc>
        <w:tc>
          <w:tcPr>
            <w:tcW w:w="7171" w:type="dxa"/>
          </w:tcPr>
          <w:p w14:paraId="39F8DD88" w14:textId="5B9C4F3A" w:rsidR="00DE0650" w:rsidRDefault="00087621" w:rsidP="00DE0650">
            <w:pPr>
              <w:spacing w:line="360" w:lineRule="exact"/>
              <w:ind w:left="0" w:hanging="3"/>
              <w:rPr>
                <w:spacing w:val="-4"/>
                <w:lang w:val="pt-BR"/>
              </w:rPr>
            </w:pPr>
            <w:r w:rsidRPr="00087621">
              <w:t>Thôn Vũ Vị, xã Kiến Minh, thành phố Hải Phòng, Việt Nam</w:t>
            </w:r>
          </w:p>
        </w:tc>
      </w:tr>
      <w:tr w:rsidR="00DE0650" w14:paraId="73A24DA3" w14:textId="77777777" w:rsidTr="00087621">
        <w:trPr>
          <w:trHeight w:val="353"/>
        </w:trPr>
        <w:tc>
          <w:tcPr>
            <w:tcW w:w="1868" w:type="dxa"/>
          </w:tcPr>
          <w:p w14:paraId="0514F21C" w14:textId="77777777" w:rsidR="00DE0650" w:rsidRDefault="00DE0650" w:rsidP="00DE0650">
            <w:pPr>
              <w:spacing w:line="360" w:lineRule="exact"/>
              <w:ind w:left="0" w:hanging="3"/>
              <w:rPr>
                <w:lang w:val="pt-BR"/>
              </w:rPr>
            </w:pPr>
            <w:r>
              <w:rPr>
                <w:lang w:val="pt-BR"/>
              </w:rPr>
              <w:t>Tài khoản:</w:t>
            </w:r>
          </w:p>
        </w:tc>
        <w:tc>
          <w:tcPr>
            <w:tcW w:w="7337" w:type="dxa"/>
            <w:gridSpan w:val="2"/>
          </w:tcPr>
          <w:p w14:paraId="0F98CAA1" w14:textId="64419211" w:rsidR="00DE0650" w:rsidRDefault="001D6534" w:rsidP="00087621">
            <w:pPr>
              <w:spacing w:line="360" w:lineRule="exact"/>
              <w:ind w:left="0" w:hanging="3"/>
              <w:rPr>
                <w:spacing w:val="-6"/>
              </w:rPr>
            </w:pPr>
            <w:r w:rsidRPr="00C17703">
              <w:t>95</w:t>
            </w:r>
            <w:r w:rsidR="009D71B5">
              <w:t>27</w:t>
            </w:r>
            <w:r w:rsidRPr="00C17703">
              <w:t>.4.</w:t>
            </w:r>
            <w:r w:rsidR="009D71B5">
              <w:t>1144513.11725</w:t>
            </w:r>
            <w:r w:rsidRPr="00C17703">
              <w:t xml:space="preserve"> </w:t>
            </w:r>
            <w:r w:rsidR="00087621" w:rsidRPr="00087621">
              <w:t>tại Phòng Giao dịch số 3 - Kho bạc nhà nước khu vực III</w:t>
            </w:r>
          </w:p>
        </w:tc>
      </w:tr>
      <w:tr w:rsidR="00DE0650" w14:paraId="734F013D" w14:textId="77777777" w:rsidTr="00087621">
        <w:trPr>
          <w:gridAfter w:val="1"/>
          <w:wAfter w:w="166" w:type="dxa"/>
          <w:trHeight w:val="368"/>
        </w:trPr>
        <w:tc>
          <w:tcPr>
            <w:tcW w:w="1868" w:type="dxa"/>
          </w:tcPr>
          <w:p w14:paraId="34896D89" w14:textId="77777777" w:rsidR="00DE0650" w:rsidRDefault="00DE0650" w:rsidP="00DE0650">
            <w:pPr>
              <w:spacing w:line="360" w:lineRule="exact"/>
              <w:ind w:left="0" w:hanging="3"/>
              <w:rPr>
                <w:lang w:val="pt-BR"/>
              </w:rPr>
            </w:pPr>
            <w:r>
              <w:rPr>
                <w:lang w:val="pt-BR"/>
              </w:rPr>
              <w:t>Mã số thuế:</w:t>
            </w:r>
          </w:p>
        </w:tc>
        <w:tc>
          <w:tcPr>
            <w:tcW w:w="7171" w:type="dxa"/>
          </w:tcPr>
          <w:p w14:paraId="173BFC69" w14:textId="726E8A41" w:rsidR="00DE0650" w:rsidRDefault="00087621" w:rsidP="00DE0650">
            <w:pPr>
              <w:spacing w:line="360" w:lineRule="exact"/>
              <w:ind w:left="0" w:hanging="3"/>
            </w:pPr>
            <w:r w:rsidRPr="00087621">
              <w:t>0202304184</w:t>
            </w:r>
          </w:p>
        </w:tc>
      </w:tr>
    </w:tbl>
    <w:p w14:paraId="38EF6ABC" w14:textId="77777777" w:rsidR="006C2263" w:rsidRDefault="00C83244">
      <w:pPr>
        <w:spacing w:line="360" w:lineRule="exact"/>
        <w:ind w:left="0" w:hanging="3"/>
        <w:rPr>
          <w:lang w:val="it-IT"/>
        </w:rPr>
      </w:pPr>
      <w:r>
        <w:rPr>
          <w:lang w:val="it-IT"/>
        </w:rPr>
        <w:t>Và bên kia là:</w:t>
      </w:r>
    </w:p>
    <w:p w14:paraId="53DE8596" w14:textId="77777777" w:rsidR="006C2263" w:rsidRDefault="00C83244">
      <w:pPr>
        <w:spacing w:line="360" w:lineRule="exact"/>
        <w:ind w:left="0" w:hanging="3"/>
        <w:rPr>
          <w:b/>
          <w:lang w:val="it-IT"/>
        </w:rPr>
      </w:pPr>
      <w:r>
        <w:rPr>
          <w:b/>
          <w:lang w:val="it-IT"/>
        </w:rPr>
        <w:t xml:space="preserve">2.Nhà thầu (Bên </w:t>
      </w:r>
      <w:r>
        <w:rPr>
          <w:b/>
        </w:rPr>
        <w:t>B</w:t>
      </w:r>
      <w:r>
        <w:rPr>
          <w:b/>
          <w:lang w:val="it-IT"/>
        </w:rPr>
        <w:t xml:space="preserve">): </w:t>
      </w:r>
    </w:p>
    <w:tbl>
      <w:tblPr>
        <w:tblW w:w="0" w:type="auto"/>
        <w:tblInd w:w="108" w:type="dxa"/>
        <w:tblLook w:val="04A0" w:firstRow="1" w:lastRow="0" w:firstColumn="1" w:lastColumn="0" w:noHBand="0" w:noVBand="1"/>
      </w:tblPr>
      <w:tblGrid>
        <w:gridCol w:w="1838"/>
        <w:gridCol w:w="7234"/>
      </w:tblGrid>
      <w:tr w:rsidR="006C2263" w14:paraId="3C979564" w14:textId="77777777">
        <w:tc>
          <w:tcPr>
            <w:tcW w:w="1838" w:type="dxa"/>
          </w:tcPr>
          <w:p w14:paraId="1AB7BCC9" w14:textId="77777777" w:rsidR="006C2263" w:rsidRDefault="00C83244">
            <w:pPr>
              <w:spacing w:line="360" w:lineRule="exact"/>
              <w:ind w:left="0" w:hanging="3"/>
              <w:rPr>
                <w:lang w:val="pt-BR"/>
              </w:rPr>
            </w:pPr>
            <w:r>
              <w:rPr>
                <w:lang w:val="pt-BR"/>
              </w:rPr>
              <w:t xml:space="preserve">Tên giao dịch: </w:t>
            </w:r>
          </w:p>
        </w:tc>
        <w:tc>
          <w:tcPr>
            <w:tcW w:w="7234" w:type="dxa"/>
          </w:tcPr>
          <w:p w14:paraId="15D23713" w14:textId="77777777" w:rsidR="006C2263" w:rsidRPr="00FF4473" w:rsidRDefault="00C83244">
            <w:pPr>
              <w:spacing w:line="360" w:lineRule="exact"/>
              <w:ind w:left="0" w:hanging="3"/>
              <w:rPr>
                <w:spacing w:val="-4"/>
                <w:lang w:val="pt-BR"/>
              </w:rPr>
            </w:pPr>
            <w:r w:rsidRPr="00FF4473">
              <w:rPr>
                <w:iCs/>
                <w:spacing w:val="-4"/>
                <w:lang w:val="pl-PL"/>
              </w:rPr>
              <w:t>Công ty cổ phần phát triển xây dựng &amp; tư vấn thiết kế Nam Sơn</w:t>
            </w:r>
          </w:p>
        </w:tc>
      </w:tr>
      <w:tr w:rsidR="006C2263" w14:paraId="70983E69" w14:textId="77777777">
        <w:tc>
          <w:tcPr>
            <w:tcW w:w="1838" w:type="dxa"/>
          </w:tcPr>
          <w:p w14:paraId="1E4AEDBB" w14:textId="77777777" w:rsidR="006C2263" w:rsidRDefault="00C83244">
            <w:pPr>
              <w:spacing w:line="360" w:lineRule="exact"/>
              <w:ind w:left="0" w:hanging="3"/>
              <w:rPr>
                <w:lang w:val="pt-BR"/>
              </w:rPr>
            </w:pPr>
            <w:r>
              <w:rPr>
                <w:lang w:val="pt-BR"/>
              </w:rPr>
              <w:t>Đại diện là:</w:t>
            </w:r>
          </w:p>
        </w:tc>
        <w:tc>
          <w:tcPr>
            <w:tcW w:w="7234" w:type="dxa"/>
          </w:tcPr>
          <w:p w14:paraId="3B8ECE97" w14:textId="77777777" w:rsidR="006C2263" w:rsidRPr="00FF4473" w:rsidRDefault="00C83244">
            <w:pPr>
              <w:spacing w:line="360" w:lineRule="exact"/>
              <w:ind w:left="0" w:hanging="3"/>
              <w:rPr>
                <w:lang w:val="pt-BR"/>
              </w:rPr>
            </w:pPr>
            <w:r w:rsidRPr="00FF4473">
              <w:rPr>
                <w:lang w:val="pt-BR"/>
              </w:rPr>
              <w:t xml:space="preserve">Ông: Nguyễn Ngọc Sơn </w:t>
            </w:r>
            <w:r w:rsidR="006928B7" w:rsidRPr="00FF4473">
              <w:rPr>
                <w:lang w:val="pt-BR"/>
              </w:rPr>
              <w:t xml:space="preserve">- </w:t>
            </w:r>
            <w:r w:rsidRPr="00FF4473">
              <w:rPr>
                <w:lang w:val="pt-BR"/>
              </w:rPr>
              <w:t>Chức vụ : Giám đốc</w:t>
            </w:r>
          </w:p>
        </w:tc>
      </w:tr>
      <w:tr w:rsidR="006C2263" w14:paraId="3E312D58" w14:textId="77777777">
        <w:tc>
          <w:tcPr>
            <w:tcW w:w="1838" w:type="dxa"/>
          </w:tcPr>
          <w:p w14:paraId="1B9F2DE5" w14:textId="77777777" w:rsidR="006C2263" w:rsidRDefault="00C83244">
            <w:pPr>
              <w:spacing w:line="360" w:lineRule="exact"/>
              <w:ind w:left="0" w:hanging="3"/>
              <w:rPr>
                <w:lang w:val="pt-BR"/>
              </w:rPr>
            </w:pPr>
            <w:r>
              <w:rPr>
                <w:lang w:val="pt-BR"/>
              </w:rPr>
              <w:t>Địa chỉ:</w:t>
            </w:r>
          </w:p>
        </w:tc>
        <w:tc>
          <w:tcPr>
            <w:tcW w:w="7234" w:type="dxa"/>
          </w:tcPr>
          <w:p w14:paraId="44B06576" w14:textId="77777777" w:rsidR="006C2263" w:rsidRPr="00FF4473" w:rsidRDefault="00C83244">
            <w:pPr>
              <w:spacing w:line="360" w:lineRule="exact"/>
              <w:ind w:left="0" w:hanging="3"/>
              <w:rPr>
                <w:lang w:val="pt-BR"/>
              </w:rPr>
            </w:pPr>
            <w:r w:rsidRPr="00FF4473">
              <w:rPr>
                <w:lang w:val="pt-BR"/>
              </w:rPr>
              <w:t>Số 373 Cựu Viên, phường Kiến An, thành phố Hải Phòng</w:t>
            </w:r>
          </w:p>
        </w:tc>
      </w:tr>
      <w:tr w:rsidR="006C2263" w14:paraId="6E3812AD" w14:textId="77777777">
        <w:tc>
          <w:tcPr>
            <w:tcW w:w="1838" w:type="dxa"/>
          </w:tcPr>
          <w:p w14:paraId="7FA55BC3" w14:textId="77777777" w:rsidR="006C2263" w:rsidRDefault="00C83244">
            <w:pPr>
              <w:spacing w:line="360" w:lineRule="exact"/>
              <w:ind w:left="0" w:hanging="3"/>
              <w:rPr>
                <w:lang w:val="pt-BR"/>
              </w:rPr>
            </w:pPr>
            <w:r>
              <w:rPr>
                <w:lang w:val="pt-BR"/>
              </w:rPr>
              <w:t>Tài khoản:</w:t>
            </w:r>
          </w:p>
        </w:tc>
        <w:tc>
          <w:tcPr>
            <w:tcW w:w="7234" w:type="dxa"/>
          </w:tcPr>
          <w:p w14:paraId="05BE3D08" w14:textId="77777777" w:rsidR="006C2263" w:rsidRPr="00FF4473" w:rsidRDefault="00C83244">
            <w:pPr>
              <w:spacing w:line="360" w:lineRule="exact"/>
              <w:ind w:left="0" w:hanging="3"/>
              <w:rPr>
                <w:lang w:val="pt-BR"/>
              </w:rPr>
            </w:pPr>
            <w:r w:rsidRPr="00FF4473">
              <w:rPr>
                <w:lang w:val="pt-BR"/>
              </w:rPr>
              <w:t>948398898 tại Ngân hàng thương mại cổ phần Á Châu - Chi nhánh Hải Phòng</w:t>
            </w:r>
          </w:p>
        </w:tc>
      </w:tr>
      <w:tr w:rsidR="006C2263" w14:paraId="2033A141" w14:textId="77777777">
        <w:tc>
          <w:tcPr>
            <w:tcW w:w="1838" w:type="dxa"/>
          </w:tcPr>
          <w:p w14:paraId="78316E94" w14:textId="77777777" w:rsidR="006C2263" w:rsidRDefault="00C83244">
            <w:pPr>
              <w:spacing w:line="360" w:lineRule="exact"/>
              <w:ind w:left="0" w:hanging="3"/>
              <w:rPr>
                <w:lang w:val="it-IT"/>
              </w:rPr>
            </w:pPr>
            <w:r>
              <w:rPr>
                <w:lang w:val="it-IT"/>
              </w:rPr>
              <w:t>Mã số thuế:</w:t>
            </w:r>
          </w:p>
        </w:tc>
        <w:tc>
          <w:tcPr>
            <w:tcW w:w="7234" w:type="dxa"/>
          </w:tcPr>
          <w:p w14:paraId="1B6C2E29" w14:textId="77777777" w:rsidR="006C2263" w:rsidRPr="00FF4473" w:rsidRDefault="00C83244">
            <w:pPr>
              <w:spacing w:line="360" w:lineRule="exact"/>
              <w:ind w:left="0" w:hanging="3"/>
              <w:rPr>
                <w:lang w:val="pt-BR"/>
              </w:rPr>
            </w:pPr>
            <w:r w:rsidRPr="00FF4473">
              <w:rPr>
                <w:lang w:val="pt-BR"/>
              </w:rPr>
              <w:t>0202236791</w:t>
            </w:r>
          </w:p>
        </w:tc>
      </w:tr>
    </w:tbl>
    <w:p w14:paraId="77BE0397" w14:textId="17EA6C0E" w:rsidR="006C2263" w:rsidRDefault="00C83244" w:rsidP="006928B7">
      <w:pPr>
        <w:pStyle w:val="Noidung0"/>
        <w:spacing w:before="0" w:after="0" w:line="360" w:lineRule="exact"/>
        <w:ind w:firstLine="567"/>
        <w:rPr>
          <w:rFonts w:cs="Arial"/>
          <w:b/>
          <w:bCs/>
          <w:iCs/>
          <w:spacing w:val="0"/>
          <w:lang w:val="pl-PL"/>
        </w:rPr>
      </w:pPr>
      <w:r>
        <w:rPr>
          <w:spacing w:val="0"/>
          <w:lang w:val="pl-PL"/>
        </w:rPr>
        <w:t xml:space="preserve">Hai bên cùng thống nhất ký hợp </w:t>
      </w:r>
      <w:r>
        <w:rPr>
          <w:rFonts w:hint="eastAsia"/>
          <w:spacing w:val="0"/>
          <w:lang w:val="pl-PL"/>
        </w:rPr>
        <w:t>đ</w:t>
      </w:r>
      <w:r>
        <w:rPr>
          <w:spacing w:val="0"/>
          <w:lang w:val="pl-PL"/>
        </w:rPr>
        <w:t xml:space="preserve">ồng gói thầu </w:t>
      </w:r>
      <w:r w:rsidR="00E65671">
        <w:rPr>
          <w:spacing w:val="0"/>
          <w:lang w:val="pl-PL"/>
        </w:rPr>
        <w:t>Tư vấn Khảo sát, lập Báo cáo Kinh tế - Kỹ thuật</w:t>
      </w:r>
      <w:r>
        <w:rPr>
          <w:spacing w:val="0"/>
          <w:lang w:val="pl-PL"/>
        </w:rPr>
        <w:t xml:space="preserve"> công trình: </w:t>
      </w:r>
      <w:r w:rsidR="00E07284">
        <w:rPr>
          <w:color w:val="000000"/>
          <w:szCs w:val="40"/>
        </w:rPr>
        <w:t>Nạo vét tuyến kênh từ Cửa Chè đến nhà ông Hồng, thôn Phong Cầu 1, Phong Cầu 2, xã Kiến Minh</w:t>
      </w:r>
      <w:r>
        <w:rPr>
          <w:b/>
          <w:bCs/>
          <w:color w:val="000000"/>
          <w:szCs w:val="40"/>
        </w:rPr>
        <w:t xml:space="preserve"> </w:t>
      </w:r>
      <w:r>
        <w:rPr>
          <w:spacing w:val="0"/>
          <w:lang w:val="pl-PL"/>
        </w:rPr>
        <w:t>nh</w:t>
      </w:r>
      <w:r>
        <w:rPr>
          <w:rFonts w:hint="eastAsia"/>
          <w:spacing w:val="0"/>
          <w:lang w:val="pl-PL"/>
        </w:rPr>
        <w:t>ư</w:t>
      </w:r>
      <w:r>
        <w:rPr>
          <w:spacing w:val="0"/>
          <w:lang w:val="pl-PL"/>
        </w:rPr>
        <w:t xml:space="preserve"> sau:</w:t>
      </w:r>
    </w:p>
    <w:p w14:paraId="4F9CB4E9" w14:textId="77777777" w:rsidR="006C2263" w:rsidRDefault="00C83244">
      <w:pPr>
        <w:pStyle w:val="Heading1"/>
        <w:spacing w:before="80" w:after="80"/>
        <w:rPr>
          <w:lang w:val="pl-PL"/>
        </w:rPr>
      </w:pPr>
      <w:bookmarkStart w:id="5" w:name="_Toc193112629"/>
      <w:bookmarkStart w:id="6" w:name="_Toc172624147"/>
      <w:bookmarkStart w:id="7" w:name="_Toc191824184"/>
      <w:r>
        <w:rPr>
          <w:lang w:val="pl-PL"/>
        </w:rPr>
        <w:t>PHẦN 2. CÁC C</w:t>
      </w:r>
      <w:r>
        <w:rPr>
          <w:rFonts w:hint="eastAsia"/>
          <w:lang w:val="pl-PL"/>
        </w:rPr>
        <w:t>Ă</w:t>
      </w:r>
      <w:r>
        <w:rPr>
          <w:lang w:val="pl-PL"/>
        </w:rPr>
        <w:t xml:space="preserve">N CỨ KÝ KẾT HỢP </w:t>
      </w:r>
      <w:r>
        <w:rPr>
          <w:rFonts w:hint="eastAsia"/>
          <w:lang w:val="pl-PL"/>
        </w:rPr>
        <w:t>Đ</w:t>
      </w:r>
      <w:r>
        <w:rPr>
          <w:lang w:val="pl-PL"/>
        </w:rPr>
        <w:t>ỒNG</w:t>
      </w:r>
      <w:bookmarkEnd w:id="5"/>
      <w:bookmarkEnd w:id="6"/>
      <w:bookmarkEnd w:id="7"/>
    </w:p>
    <w:p w14:paraId="49D52EA1" w14:textId="77777777" w:rsidR="006C2263" w:rsidRDefault="00C83244" w:rsidP="006928B7">
      <w:pPr>
        <w:pStyle w:val="Noidung0"/>
        <w:spacing w:before="0" w:after="0" w:line="340" w:lineRule="atLeast"/>
        <w:ind w:firstLine="567"/>
        <w:rPr>
          <w:rFonts w:ascii="Times New Roman Italic" w:hAnsi="Times New Roman Italic"/>
          <w:i/>
          <w:iCs/>
          <w:spacing w:val="0"/>
          <w:lang w:val="pl-PL"/>
        </w:rPr>
      </w:pPr>
      <w:r>
        <w:rPr>
          <w:rFonts w:ascii="Times New Roman Italic" w:hAnsi="Times New Roman Italic"/>
          <w:i/>
          <w:iCs/>
          <w:spacing w:val="0"/>
          <w:lang w:val="pl-PL"/>
        </w:rPr>
        <w:t>C</w:t>
      </w:r>
      <w:r>
        <w:rPr>
          <w:rFonts w:ascii="Times New Roman Italic" w:hAnsi="Times New Roman Italic" w:hint="eastAsia"/>
          <w:i/>
          <w:iCs/>
          <w:spacing w:val="0"/>
          <w:lang w:val="pl-PL"/>
        </w:rPr>
        <w:t>ă</w:t>
      </w:r>
      <w:r>
        <w:rPr>
          <w:rFonts w:ascii="Times New Roman Italic" w:hAnsi="Times New Roman Italic"/>
          <w:i/>
          <w:iCs/>
          <w:spacing w:val="0"/>
          <w:lang w:val="pl-PL"/>
        </w:rPr>
        <w:t xml:space="preserve">n cứ Luật Xây dựng ngày 18/6/2014; Luật sửa </w:t>
      </w:r>
      <w:r>
        <w:rPr>
          <w:rFonts w:ascii="Times New Roman Italic" w:hAnsi="Times New Roman Italic" w:hint="eastAsia"/>
          <w:i/>
          <w:iCs/>
          <w:spacing w:val="0"/>
          <w:lang w:val="pl-PL"/>
        </w:rPr>
        <w:t>đ</w:t>
      </w:r>
      <w:r>
        <w:rPr>
          <w:rFonts w:ascii="Times New Roman Italic" w:hAnsi="Times New Roman Italic"/>
          <w:i/>
          <w:iCs/>
          <w:spacing w:val="0"/>
          <w:lang w:val="pl-PL"/>
        </w:rPr>
        <w:t xml:space="preserve">ổi, bổ sung một số </w:t>
      </w:r>
      <w:r>
        <w:rPr>
          <w:rFonts w:ascii="Times New Roman Italic" w:hAnsi="Times New Roman Italic" w:hint="eastAsia"/>
          <w:i/>
          <w:iCs/>
          <w:spacing w:val="0"/>
          <w:lang w:val="pl-PL"/>
        </w:rPr>
        <w:t>đ</w:t>
      </w:r>
      <w:r>
        <w:rPr>
          <w:rFonts w:ascii="Times New Roman Italic" w:hAnsi="Times New Roman Italic"/>
          <w:i/>
          <w:iCs/>
          <w:spacing w:val="0"/>
          <w:lang w:val="pl-PL"/>
        </w:rPr>
        <w:t>iều của Luật Xây dựng ngày 17/6/2020;</w:t>
      </w:r>
    </w:p>
    <w:p w14:paraId="126AA41E" w14:textId="77777777" w:rsidR="006C2263" w:rsidRDefault="00C83244" w:rsidP="006928B7">
      <w:pPr>
        <w:pStyle w:val="Noidung0"/>
        <w:spacing w:before="0" w:after="0" w:line="340" w:lineRule="atLeast"/>
        <w:ind w:firstLine="567"/>
        <w:rPr>
          <w:rFonts w:ascii="Times New Roman Italic" w:hAnsi="Times New Roman Italic"/>
          <w:i/>
          <w:iCs/>
          <w:spacing w:val="0"/>
          <w:lang w:val="pl-PL"/>
        </w:rPr>
      </w:pPr>
      <w:r>
        <w:rPr>
          <w:rFonts w:ascii="Times New Roman Italic" w:hAnsi="Times New Roman Italic"/>
          <w:i/>
          <w:iCs/>
          <w:spacing w:val="0"/>
          <w:lang w:val="pl-PL"/>
        </w:rPr>
        <w:t>C</w:t>
      </w:r>
      <w:r>
        <w:rPr>
          <w:rFonts w:ascii="Times New Roman Italic" w:hAnsi="Times New Roman Italic" w:hint="eastAsia"/>
          <w:i/>
          <w:iCs/>
          <w:spacing w:val="0"/>
          <w:lang w:val="pl-PL"/>
        </w:rPr>
        <w:t>ă</w:t>
      </w:r>
      <w:r>
        <w:rPr>
          <w:rFonts w:ascii="Times New Roman Italic" w:hAnsi="Times New Roman Italic"/>
          <w:i/>
          <w:iCs/>
          <w:spacing w:val="0"/>
          <w:lang w:val="pl-PL"/>
        </w:rPr>
        <w:t xml:space="preserve">n cứ các Nghị </w:t>
      </w:r>
      <w:r>
        <w:rPr>
          <w:rFonts w:ascii="Times New Roman Italic" w:hAnsi="Times New Roman Italic" w:hint="eastAsia"/>
          <w:i/>
          <w:iCs/>
          <w:spacing w:val="0"/>
          <w:lang w:val="pl-PL"/>
        </w:rPr>
        <w:t>đ</w:t>
      </w:r>
      <w:r>
        <w:rPr>
          <w:rFonts w:ascii="Times New Roman Italic" w:hAnsi="Times New Roman Italic"/>
          <w:i/>
          <w:iCs/>
          <w:spacing w:val="0"/>
          <w:lang w:val="pl-PL"/>
        </w:rPr>
        <w:t>ịnh của Chính phủ: Số 37/2015/N</w:t>
      </w:r>
      <w:r>
        <w:rPr>
          <w:rFonts w:ascii="Times New Roman Italic" w:hAnsi="Times New Roman Italic" w:hint="eastAsia"/>
          <w:i/>
          <w:iCs/>
          <w:spacing w:val="0"/>
          <w:lang w:val="pl-PL"/>
        </w:rPr>
        <w:t>Đ</w:t>
      </w:r>
      <w:r>
        <w:rPr>
          <w:rFonts w:ascii="Times New Roman Italic" w:hAnsi="Times New Roman Italic"/>
          <w:i/>
          <w:iCs/>
          <w:spacing w:val="0"/>
          <w:lang w:val="pl-PL"/>
        </w:rPr>
        <w:t xml:space="preserve">-CP ngày 22/4/2015 quy </w:t>
      </w:r>
      <w:r>
        <w:rPr>
          <w:rFonts w:ascii="Times New Roman Italic" w:hAnsi="Times New Roman Italic" w:hint="eastAsia"/>
          <w:i/>
          <w:iCs/>
          <w:spacing w:val="0"/>
          <w:lang w:val="pl-PL"/>
        </w:rPr>
        <w:t>đ</w:t>
      </w:r>
      <w:r>
        <w:rPr>
          <w:rFonts w:ascii="Times New Roman Italic" w:hAnsi="Times New Roman Italic"/>
          <w:i/>
          <w:iCs/>
          <w:spacing w:val="0"/>
          <w:lang w:val="pl-PL"/>
        </w:rPr>
        <w:t xml:space="preserve">ịnh chi tiết về hợp </w:t>
      </w:r>
      <w:r>
        <w:rPr>
          <w:rFonts w:ascii="Times New Roman Italic" w:hAnsi="Times New Roman Italic" w:hint="eastAsia"/>
          <w:i/>
          <w:iCs/>
          <w:spacing w:val="0"/>
          <w:lang w:val="pl-PL"/>
        </w:rPr>
        <w:t>đ</w:t>
      </w:r>
      <w:r>
        <w:rPr>
          <w:rFonts w:ascii="Times New Roman Italic" w:hAnsi="Times New Roman Italic"/>
          <w:i/>
          <w:iCs/>
          <w:spacing w:val="0"/>
          <w:lang w:val="pl-PL"/>
        </w:rPr>
        <w:t>ồng xây dựng; số 50/2021/N</w:t>
      </w:r>
      <w:r>
        <w:rPr>
          <w:rFonts w:ascii="Times New Roman Italic" w:hAnsi="Times New Roman Italic" w:hint="eastAsia"/>
          <w:i/>
          <w:iCs/>
          <w:spacing w:val="0"/>
          <w:lang w:val="pl-PL"/>
        </w:rPr>
        <w:t>Đ</w:t>
      </w:r>
      <w:r>
        <w:rPr>
          <w:rFonts w:ascii="Times New Roman Italic" w:hAnsi="Times New Roman Italic"/>
          <w:i/>
          <w:iCs/>
          <w:spacing w:val="0"/>
          <w:lang w:val="pl-PL"/>
        </w:rPr>
        <w:t xml:space="preserve">-CP ngày 01/4/2021 sửa </w:t>
      </w:r>
      <w:r>
        <w:rPr>
          <w:rFonts w:ascii="Times New Roman Italic" w:hAnsi="Times New Roman Italic" w:hint="eastAsia"/>
          <w:i/>
          <w:iCs/>
          <w:spacing w:val="0"/>
          <w:lang w:val="pl-PL"/>
        </w:rPr>
        <w:t>đ</w:t>
      </w:r>
      <w:r>
        <w:rPr>
          <w:rFonts w:ascii="Times New Roman Italic" w:hAnsi="Times New Roman Italic"/>
          <w:i/>
          <w:iCs/>
          <w:spacing w:val="0"/>
          <w:lang w:val="pl-PL"/>
        </w:rPr>
        <w:t xml:space="preserve">ổi, bổ sung một số </w:t>
      </w:r>
      <w:r>
        <w:rPr>
          <w:rFonts w:ascii="Times New Roman Italic" w:hAnsi="Times New Roman Italic" w:hint="eastAsia"/>
          <w:i/>
          <w:iCs/>
          <w:spacing w:val="0"/>
          <w:lang w:val="pl-PL"/>
        </w:rPr>
        <w:t>đ</w:t>
      </w:r>
      <w:r>
        <w:rPr>
          <w:rFonts w:ascii="Times New Roman Italic" w:hAnsi="Times New Roman Italic"/>
          <w:i/>
          <w:iCs/>
          <w:spacing w:val="0"/>
          <w:lang w:val="pl-PL"/>
        </w:rPr>
        <w:t xml:space="preserve">iều của Nghị </w:t>
      </w:r>
      <w:r>
        <w:rPr>
          <w:rFonts w:ascii="Times New Roman Italic" w:hAnsi="Times New Roman Italic" w:hint="eastAsia"/>
          <w:i/>
          <w:iCs/>
          <w:spacing w:val="0"/>
          <w:lang w:val="pl-PL"/>
        </w:rPr>
        <w:t>đ</w:t>
      </w:r>
      <w:r>
        <w:rPr>
          <w:rFonts w:ascii="Times New Roman Italic" w:hAnsi="Times New Roman Italic"/>
          <w:i/>
          <w:iCs/>
          <w:spacing w:val="0"/>
          <w:lang w:val="pl-PL"/>
        </w:rPr>
        <w:t>ịnh số 37/2015/N</w:t>
      </w:r>
      <w:r>
        <w:rPr>
          <w:rFonts w:ascii="Times New Roman Italic" w:hAnsi="Times New Roman Italic" w:hint="eastAsia"/>
          <w:i/>
          <w:iCs/>
          <w:spacing w:val="0"/>
          <w:lang w:val="pl-PL"/>
        </w:rPr>
        <w:t>Đ</w:t>
      </w:r>
      <w:r>
        <w:rPr>
          <w:rFonts w:ascii="Times New Roman Italic" w:hAnsi="Times New Roman Italic"/>
          <w:i/>
          <w:iCs/>
          <w:spacing w:val="0"/>
          <w:lang w:val="pl-PL"/>
        </w:rPr>
        <w:t xml:space="preserve">-CP ngày 22/4/2015 quy </w:t>
      </w:r>
      <w:r>
        <w:rPr>
          <w:rFonts w:ascii="Times New Roman Italic" w:hAnsi="Times New Roman Italic" w:hint="eastAsia"/>
          <w:i/>
          <w:iCs/>
          <w:spacing w:val="0"/>
          <w:lang w:val="pl-PL"/>
        </w:rPr>
        <w:t>đ</w:t>
      </w:r>
      <w:r>
        <w:rPr>
          <w:rFonts w:ascii="Times New Roman Italic" w:hAnsi="Times New Roman Italic"/>
          <w:i/>
          <w:iCs/>
          <w:spacing w:val="0"/>
          <w:lang w:val="pl-PL"/>
        </w:rPr>
        <w:t xml:space="preserve">ịnh chi tiết về hợp </w:t>
      </w:r>
      <w:r>
        <w:rPr>
          <w:rFonts w:ascii="Times New Roman Italic" w:hAnsi="Times New Roman Italic" w:hint="eastAsia"/>
          <w:i/>
          <w:iCs/>
          <w:spacing w:val="0"/>
          <w:lang w:val="pl-PL"/>
        </w:rPr>
        <w:t>đ</w:t>
      </w:r>
      <w:r>
        <w:rPr>
          <w:rFonts w:ascii="Times New Roman Italic" w:hAnsi="Times New Roman Italic"/>
          <w:i/>
          <w:iCs/>
          <w:spacing w:val="0"/>
          <w:lang w:val="pl-PL"/>
        </w:rPr>
        <w:t>ồng xây dựng;</w:t>
      </w:r>
    </w:p>
    <w:p w14:paraId="2026CD45" w14:textId="77777777" w:rsidR="006C2263" w:rsidRDefault="00C83244" w:rsidP="006928B7">
      <w:pPr>
        <w:pStyle w:val="Noidung0"/>
        <w:spacing w:before="0" w:after="0" w:line="340" w:lineRule="atLeast"/>
        <w:ind w:firstLine="567"/>
        <w:rPr>
          <w:rFonts w:ascii="Times New Roman Italic" w:hAnsi="Times New Roman Italic"/>
          <w:i/>
          <w:iCs/>
          <w:spacing w:val="0"/>
          <w:lang w:val="pl-PL"/>
        </w:rPr>
      </w:pPr>
      <w:r>
        <w:rPr>
          <w:rFonts w:ascii="Times New Roman Italic" w:hAnsi="Times New Roman Italic"/>
          <w:i/>
          <w:iCs/>
          <w:spacing w:val="0"/>
          <w:lang w:val="pl-PL"/>
        </w:rPr>
        <w:t>C</w:t>
      </w:r>
      <w:r>
        <w:rPr>
          <w:rFonts w:ascii="Times New Roman Italic" w:hAnsi="Times New Roman Italic" w:hint="eastAsia"/>
          <w:i/>
          <w:iCs/>
          <w:spacing w:val="0"/>
          <w:lang w:val="pl-PL"/>
        </w:rPr>
        <w:t>ă</w:t>
      </w:r>
      <w:r>
        <w:rPr>
          <w:rFonts w:ascii="Times New Roman Italic" w:hAnsi="Times New Roman Italic"/>
          <w:i/>
          <w:iCs/>
          <w:spacing w:val="0"/>
          <w:lang w:val="pl-PL"/>
        </w:rPr>
        <w:t xml:space="preserve">n cứ Nghị </w:t>
      </w:r>
      <w:r>
        <w:rPr>
          <w:rFonts w:ascii="Times New Roman Italic" w:hAnsi="Times New Roman Italic" w:hint="eastAsia"/>
          <w:i/>
          <w:iCs/>
          <w:spacing w:val="0"/>
          <w:lang w:val="pl-PL"/>
        </w:rPr>
        <w:t>đ</w:t>
      </w:r>
      <w:r>
        <w:rPr>
          <w:rFonts w:ascii="Times New Roman Italic" w:hAnsi="Times New Roman Italic"/>
          <w:i/>
          <w:iCs/>
          <w:spacing w:val="0"/>
          <w:lang w:val="pl-PL"/>
        </w:rPr>
        <w:t>ịnh số 06/2021/N</w:t>
      </w:r>
      <w:r>
        <w:rPr>
          <w:rFonts w:ascii="Times New Roman Italic" w:hAnsi="Times New Roman Italic" w:hint="eastAsia"/>
          <w:i/>
          <w:iCs/>
          <w:spacing w:val="0"/>
          <w:lang w:val="pl-PL"/>
        </w:rPr>
        <w:t>Đ</w:t>
      </w:r>
      <w:r>
        <w:rPr>
          <w:rFonts w:ascii="Times New Roman Italic" w:hAnsi="Times New Roman Italic"/>
          <w:i/>
          <w:iCs/>
          <w:spacing w:val="0"/>
          <w:lang w:val="pl-PL"/>
        </w:rPr>
        <w:t xml:space="preserve">-CP ngày 26/01/2021 của Chính phủ quy </w:t>
      </w:r>
      <w:r>
        <w:rPr>
          <w:rFonts w:ascii="Times New Roman Italic" w:hAnsi="Times New Roman Italic" w:hint="eastAsia"/>
          <w:i/>
          <w:iCs/>
          <w:spacing w:val="0"/>
          <w:lang w:val="pl-PL"/>
        </w:rPr>
        <w:t>đ</w:t>
      </w:r>
      <w:r>
        <w:rPr>
          <w:rFonts w:ascii="Times New Roman Italic" w:hAnsi="Times New Roman Italic"/>
          <w:i/>
          <w:iCs/>
          <w:spacing w:val="0"/>
          <w:lang w:val="pl-PL"/>
        </w:rPr>
        <w:t>ịnh chi tiết một số nội dung về quản lý chất l</w:t>
      </w:r>
      <w:r>
        <w:rPr>
          <w:rFonts w:ascii="Times New Roman Italic" w:hAnsi="Times New Roman Italic" w:hint="eastAsia"/>
          <w:i/>
          <w:iCs/>
          <w:spacing w:val="0"/>
          <w:lang w:val="pl-PL"/>
        </w:rPr>
        <w:t>ư</w:t>
      </w:r>
      <w:r>
        <w:rPr>
          <w:rFonts w:ascii="Times New Roman Italic" w:hAnsi="Times New Roman Italic"/>
          <w:i/>
          <w:iCs/>
          <w:spacing w:val="0"/>
          <w:lang w:val="pl-PL"/>
        </w:rPr>
        <w:t>ợng, thi công xây dựng và bảo trì công trình xây dựng;</w:t>
      </w:r>
    </w:p>
    <w:p w14:paraId="0B9D96A7" w14:textId="77777777" w:rsidR="006C2263" w:rsidRDefault="00C83244" w:rsidP="006928B7">
      <w:pPr>
        <w:pStyle w:val="Noidung0"/>
        <w:spacing w:before="0" w:after="0" w:line="340" w:lineRule="atLeast"/>
        <w:ind w:firstLine="567"/>
        <w:rPr>
          <w:rFonts w:ascii="Times New Roman Italic" w:hAnsi="Times New Roman Italic"/>
          <w:i/>
          <w:iCs/>
          <w:spacing w:val="0"/>
          <w:lang w:val="pl-PL"/>
        </w:rPr>
      </w:pPr>
      <w:r>
        <w:rPr>
          <w:rFonts w:ascii="Times New Roman Italic" w:hAnsi="Times New Roman Italic"/>
          <w:i/>
          <w:iCs/>
          <w:spacing w:val="0"/>
          <w:lang w:val="pl-PL"/>
        </w:rPr>
        <w:t>C</w:t>
      </w:r>
      <w:r>
        <w:rPr>
          <w:rFonts w:ascii="Times New Roman Italic" w:hAnsi="Times New Roman Italic" w:hint="eastAsia"/>
          <w:i/>
          <w:iCs/>
          <w:spacing w:val="0"/>
          <w:lang w:val="pl-PL"/>
        </w:rPr>
        <w:t>ă</w:t>
      </w:r>
      <w:r>
        <w:rPr>
          <w:rFonts w:ascii="Times New Roman Italic" w:hAnsi="Times New Roman Italic"/>
          <w:i/>
          <w:iCs/>
          <w:spacing w:val="0"/>
          <w:lang w:val="pl-PL"/>
        </w:rPr>
        <w:t xml:space="preserve">n cứ Nghị </w:t>
      </w:r>
      <w:r>
        <w:rPr>
          <w:rFonts w:ascii="Times New Roman Italic" w:hAnsi="Times New Roman Italic" w:hint="eastAsia"/>
          <w:i/>
          <w:iCs/>
          <w:spacing w:val="0"/>
          <w:lang w:val="pl-PL"/>
        </w:rPr>
        <w:t>đ</w:t>
      </w:r>
      <w:r>
        <w:rPr>
          <w:rFonts w:ascii="Times New Roman Italic" w:hAnsi="Times New Roman Italic"/>
          <w:i/>
          <w:iCs/>
          <w:spacing w:val="0"/>
          <w:lang w:val="pl-PL"/>
        </w:rPr>
        <w:t>ịnh số 15/2021/N</w:t>
      </w:r>
      <w:r>
        <w:rPr>
          <w:rFonts w:ascii="Times New Roman Italic" w:hAnsi="Times New Roman Italic" w:hint="eastAsia"/>
          <w:i/>
          <w:iCs/>
          <w:spacing w:val="0"/>
          <w:lang w:val="pl-PL"/>
        </w:rPr>
        <w:t>Đ</w:t>
      </w:r>
      <w:r>
        <w:rPr>
          <w:rFonts w:ascii="Times New Roman Italic" w:hAnsi="Times New Roman Italic"/>
          <w:i/>
          <w:iCs/>
          <w:spacing w:val="0"/>
          <w:lang w:val="pl-PL"/>
        </w:rPr>
        <w:t xml:space="preserve">-CP ngày 03/3/2021 của Chính phủ quy </w:t>
      </w:r>
      <w:r>
        <w:rPr>
          <w:rFonts w:ascii="Times New Roman Italic" w:hAnsi="Times New Roman Italic" w:hint="eastAsia"/>
          <w:i/>
          <w:iCs/>
          <w:spacing w:val="0"/>
          <w:lang w:val="pl-PL"/>
        </w:rPr>
        <w:t>đ</w:t>
      </w:r>
      <w:r>
        <w:rPr>
          <w:rFonts w:ascii="Times New Roman Italic" w:hAnsi="Times New Roman Italic"/>
          <w:i/>
          <w:iCs/>
          <w:spacing w:val="0"/>
          <w:lang w:val="pl-PL"/>
        </w:rPr>
        <w:t xml:space="preserve">ịnh chi tiết một số nội dung về quản lý dự án </w:t>
      </w:r>
      <w:r>
        <w:rPr>
          <w:rFonts w:ascii="Times New Roman Italic" w:hAnsi="Times New Roman Italic" w:hint="eastAsia"/>
          <w:i/>
          <w:iCs/>
          <w:spacing w:val="0"/>
          <w:lang w:val="pl-PL"/>
        </w:rPr>
        <w:t>đ</w:t>
      </w:r>
      <w:r>
        <w:rPr>
          <w:rFonts w:ascii="Times New Roman Italic" w:hAnsi="Times New Roman Italic"/>
          <w:i/>
          <w:iCs/>
          <w:spacing w:val="0"/>
          <w:lang w:val="pl-PL"/>
        </w:rPr>
        <w:t>ầu t</w:t>
      </w:r>
      <w:r>
        <w:rPr>
          <w:rFonts w:ascii="Times New Roman Italic" w:hAnsi="Times New Roman Italic" w:hint="eastAsia"/>
          <w:i/>
          <w:iCs/>
          <w:spacing w:val="0"/>
          <w:lang w:val="pl-PL"/>
        </w:rPr>
        <w:t>ư</w:t>
      </w:r>
      <w:r>
        <w:rPr>
          <w:rFonts w:ascii="Times New Roman Italic" w:hAnsi="Times New Roman Italic"/>
          <w:i/>
          <w:iCs/>
          <w:spacing w:val="0"/>
          <w:lang w:val="pl-PL"/>
        </w:rPr>
        <w:t xml:space="preserve"> xây dựng;</w:t>
      </w:r>
    </w:p>
    <w:p w14:paraId="37A93C31" w14:textId="77777777" w:rsidR="006C2263" w:rsidRDefault="00C83244" w:rsidP="006928B7">
      <w:pPr>
        <w:pStyle w:val="Noidung0"/>
        <w:spacing w:before="0" w:after="0" w:line="330" w:lineRule="atLeast"/>
        <w:ind w:firstLine="567"/>
        <w:rPr>
          <w:rFonts w:ascii="Times New Roman Italic" w:hAnsi="Times New Roman Italic"/>
          <w:i/>
          <w:iCs/>
          <w:spacing w:val="0"/>
          <w:lang w:val="pl-PL"/>
        </w:rPr>
      </w:pPr>
      <w:r>
        <w:rPr>
          <w:rFonts w:ascii="Times New Roman Italic" w:hAnsi="Times New Roman Italic"/>
          <w:i/>
          <w:iCs/>
          <w:spacing w:val="0"/>
          <w:lang w:val="pl-PL"/>
        </w:rPr>
        <w:t>Căn cứ Nghị định số 10/2021/NĐ-CP ngày 09/02/2021 về quản lý chi phí đầu tư xây dựng công trình;</w:t>
      </w:r>
    </w:p>
    <w:p w14:paraId="7276EE20" w14:textId="77777777" w:rsidR="006C2263" w:rsidRDefault="00C83244" w:rsidP="006928B7">
      <w:pPr>
        <w:pStyle w:val="Noidung0"/>
        <w:spacing w:before="0" w:after="0" w:line="330" w:lineRule="atLeast"/>
        <w:ind w:firstLine="567"/>
        <w:rPr>
          <w:rFonts w:ascii="Times New Roman Italic" w:hAnsi="Times New Roman Italic"/>
          <w:i/>
          <w:iCs/>
          <w:spacing w:val="0"/>
          <w:lang w:val="pl-PL"/>
        </w:rPr>
      </w:pPr>
      <w:r>
        <w:rPr>
          <w:rFonts w:ascii="Times New Roman Italic" w:hAnsi="Times New Roman Italic"/>
          <w:i/>
          <w:iCs/>
          <w:spacing w:val="0"/>
          <w:lang w:val="pl-PL"/>
        </w:rPr>
        <w:t>C</w:t>
      </w:r>
      <w:r>
        <w:rPr>
          <w:rFonts w:ascii="Times New Roman Italic" w:hAnsi="Times New Roman Italic" w:hint="eastAsia"/>
          <w:i/>
          <w:iCs/>
          <w:spacing w:val="0"/>
          <w:lang w:val="pl-PL"/>
        </w:rPr>
        <w:t>ă</w:t>
      </w:r>
      <w:r>
        <w:rPr>
          <w:rFonts w:ascii="Times New Roman Italic" w:hAnsi="Times New Roman Italic"/>
          <w:i/>
          <w:iCs/>
          <w:spacing w:val="0"/>
          <w:lang w:val="pl-PL"/>
        </w:rPr>
        <w:t>n cứ Thông t</w:t>
      </w:r>
      <w:r>
        <w:rPr>
          <w:rFonts w:ascii="Times New Roman Italic" w:hAnsi="Times New Roman Italic" w:hint="eastAsia"/>
          <w:i/>
          <w:iCs/>
          <w:spacing w:val="0"/>
          <w:lang w:val="pl-PL"/>
        </w:rPr>
        <w:t>ư</w:t>
      </w:r>
      <w:r>
        <w:rPr>
          <w:rFonts w:ascii="Times New Roman Italic" w:hAnsi="Times New Roman Italic"/>
          <w:i/>
          <w:iCs/>
          <w:spacing w:val="0"/>
          <w:lang w:val="pl-PL"/>
        </w:rPr>
        <w:t xml:space="preserve"> số 02/2023/TT-BXD ngày 03/03/2023 của Bộ tr</w:t>
      </w:r>
      <w:r>
        <w:rPr>
          <w:rFonts w:ascii="Times New Roman Italic" w:hAnsi="Times New Roman Italic" w:hint="eastAsia"/>
          <w:i/>
          <w:iCs/>
          <w:spacing w:val="0"/>
          <w:lang w:val="pl-PL"/>
        </w:rPr>
        <w:t>ư</w:t>
      </w:r>
      <w:r>
        <w:rPr>
          <w:rFonts w:ascii="Times New Roman Italic" w:hAnsi="Times New Roman Italic"/>
          <w:i/>
          <w:iCs/>
          <w:spacing w:val="0"/>
          <w:lang w:val="pl-PL"/>
        </w:rPr>
        <w:t>ởng Bộ Xây dựng h</w:t>
      </w:r>
      <w:r>
        <w:rPr>
          <w:rFonts w:ascii="Times New Roman Italic" w:hAnsi="Times New Roman Italic" w:hint="eastAsia"/>
          <w:i/>
          <w:iCs/>
          <w:spacing w:val="0"/>
          <w:lang w:val="pl-PL"/>
        </w:rPr>
        <w:t>ư</w:t>
      </w:r>
      <w:r>
        <w:rPr>
          <w:rFonts w:ascii="Times New Roman Italic" w:hAnsi="Times New Roman Italic"/>
          <w:i/>
          <w:iCs/>
          <w:spacing w:val="0"/>
          <w:lang w:val="pl-PL"/>
        </w:rPr>
        <w:t xml:space="preserve">ớng dẫn một số nội dung về hợp </w:t>
      </w:r>
      <w:r>
        <w:rPr>
          <w:rFonts w:ascii="Times New Roman Italic" w:hAnsi="Times New Roman Italic" w:hint="eastAsia"/>
          <w:i/>
          <w:iCs/>
          <w:spacing w:val="0"/>
          <w:lang w:val="pl-PL"/>
        </w:rPr>
        <w:t>đ</w:t>
      </w:r>
      <w:r>
        <w:rPr>
          <w:rFonts w:ascii="Times New Roman Italic" w:hAnsi="Times New Roman Italic"/>
          <w:i/>
          <w:iCs/>
          <w:spacing w:val="0"/>
          <w:lang w:val="pl-PL"/>
        </w:rPr>
        <w:t>ồng xây dựng;</w:t>
      </w:r>
    </w:p>
    <w:p w14:paraId="579A4905" w14:textId="77777777" w:rsidR="006C2263" w:rsidRDefault="00C83244" w:rsidP="006928B7">
      <w:pPr>
        <w:pStyle w:val="Noidung0"/>
        <w:spacing w:before="0" w:after="0" w:line="330" w:lineRule="atLeast"/>
        <w:ind w:firstLine="567"/>
        <w:rPr>
          <w:rFonts w:ascii="Times New Roman Italic" w:hAnsi="Times New Roman Italic"/>
          <w:i/>
          <w:iCs/>
          <w:spacing w:val="0"/>
          <w:lang w:val="pl-PL"/>
        </w:rPr>
      </w:pPr>
      <w:r>
        <w:rPr>
          <w:rFonts w:ascii="Times New Roman Italic" w:hAnsi="Times New Roman Italic"/>
          <w:i/>
          <w:iCs/>
          <w:spacing w:val="0"/>
          <w:lang w:val="pl-PL"/>
        </w:rPr>
        <w:t xml:space="preserve">Căn cứ Quyết định số 12/2022/QĐ-UBND ngày 09/3/2022 của Ủy ban nhân dân thành phố Hải Phòng về việc ban hành quy định chi tiết về quản lý dự </w:t>
      </w:r>
      <w:r>
        <w:rPr>
          <w:rFonts w:ascii="Times New Roman Italic" w:hAnsi="Times New Roman Italic"/>
          <w:i/>
          <w:iCs/>
          <w:spacing w:val="0"/>
          <w:lang w:val="pl-PL"/>
        </w:rPr>
        <w:lastRenderedPageBreak/>
        <w:t>án đầu tư xây dựng, quản lý chất lượng và bảo trì công trình xây dựng trên địa bàn thành phố Hải Phòng;</w:t>
      </w:r>
    </w:p>
    <w:p w14:paraId="54F02759" w14:textId="05616933" w:rsidR="006C2263" w:rsidRDefault="006928B7" w:rsidP="006928B7">
      <w:pPr>
        <w:autoSpaceDE w:val="0"/>
        <w:autoSpaceDN w:val="0"/>
        <w:spacing w:line="330" w:lineRule="atLeast"/>
        <w:ind w:leftChars="0" w:left="0" w:firstLineChars="0" w:firstLine="567"/>
        <w:rPr>
          <w:i/>
          <w:lang w:val="es-ES"/>
        </w:rPr>
      </w:pPr>
      <w:r>
        <w:rPr>
          <w:i/>
        </w:rPr>
        <w:t>Căn cứ Quyết định số</w:t>
      </w:r>
      <w:r w:rsidR="0046262C">
        <w:rPr>
          <w:i/>
          <w:lang w:val="vi-VN"/>
        </w:rPr>
        <w:t xml:space="preserve"> 171</w:t>
      </w:r>
      <w:r>
        <w:rPr>
          <w:i/>
        </w:rPr>
        <w:t>/QĐ-</w:t>
      </w:r>
      <w:r w:rsidR="00F218B6" w:rsidRPr="00F218B6">
        <w:t xml:space="preserve"> </w:t>
      </w:r>
      <w:r w:rsidR="00F218B6" w:rsidRPr="00F218B6">
        <w:rPr>
          <w:i/>
        </w:rPr>
        <w:t>KT</w:t>
      </w:r>
      <w:r>
        <w:rPr>
          <w:i/>
        </w:rPr>
        <w:t xml:space="preserve"> ngày </w:t>
      </w:r>
      <w:r w:rsidR="0089320E">
        <w:rPr>
          <w:i/>
        </w:rPr>
        <w:t>1</w:t>
      </w:r>
      <w:r w:rsidR="0046262C">
        <w:rPr>
          <w:i/>
          <w:lang w:val="vi-VN"/>
        </w:rPr>
        <w:t>1</w:t>
      </w:r>
      <w:r w:rsidR="0082012D">
        <w:rPr>
          <w:i/>
        </w:rPr>
        <w:t>/0</w:t>
      </w:r>
      <w:r w:rsidR="0089320E">
        <w:rPr>
          <w:i/>
        </w:rPr>
        <w:t>3</w:t>
      </w:r>
      <w:r w:rsidR="00C83244">
        <w:rPr>
          <w:i/>
        </w:rPr>
        <w:t>/202</w:t>
      </w:r>
      <w:r w:rsidR="00E36C55">
        <w:rPr>
          <w:i/>
        </w:rPr>
        <w:t>6</w:t>
      </w:r>
      <w:r w:rsidR="00C83244">
        <w:rPr>
          <w:i/>
        </w:rPr>
        <w:t xml:space="preserve"> của </w:t>
      </w:r>
      <w:r w:rsidR="00087621">
        <w:rPr>
          <w:i/>
        </w:rPr>
        <w:t>Phòng Kinh tế xã Kiến Minh</w:t>
      </w:r>
      <w:r w:rsidR="00C83244">
        <w:rPr>
          <w:i/>
        </w:rPr>
        <w:t xml:space="preserve"> </w:t>
      </w:r>
      <w:r>
        <w:rPr>
          <w:bCs/>
          <w:i/>
          <w:color w:val="000000" w:themeColor="text1"/>
          <w:lang w:val="fr-FR"/>
        </w:rPr>
        <w:t>v</w:t>
      </w:r>
      <w:r w:rsidR="00C83244">
        <w:rPr>
          <w:bCs/>
          <w:i/>
          <w:color w:val="000000" w:themeColor="text1"/>
          <w:lang w:val="fr-FR"/>
        </w:rPr>
        <w:t xml:space="preserve">ề việc </w:t>
      </w:r>
      <w:r w:rsidR="00F60BD2">
        <w:rPr>
          <w:bCs/>
          <w:i/>
          <w:color w:val="000000" w:themeColor="text1"/>
          <w:lang w:val="fr-FR"/>
        </w:rPr>
        <w:t>chỉ định</w:t>
      </w:r>
      <w:r w:rsidR="00C83244">
        <w:rPr>
          <w:bCs/>
          <w:i/>
          <w:color w:val="000000" w:themeColor="text1"/>
          <w:lang w:val="fr-FR"/>
        </w:rPr>
        <w:t xml:space="preserve"> thầu gói thầu </w:t>
      </w:r>
      <w:r w:rsidR="00E65671">
        <w:rPr>
          <w:bCs/>
          <w:i/>
          <w:color w:val="000000" w:themeColor="text1"/>
          <w:lang w:val="fr-FR"/>
        </w:rPr>
        <w:t>Tư vấn Khảo sát, lập Báo cáo Kinh tế - Kỹ thuật</w:t>
      </w:r>
      <w:r w:rsidR="00C83244">
        <w:rPr>
          <w:bCs/>
          <w:i/>
          <w:color w:val="000000" w:themeColor="text1"/>
          <w:lang w:val="fr-FR"/>
        </w:rPr>
        <w:t xml:space="preserve"> </w:t>
      </w:r>
      <w:r w:rsidR="00C83244">
        <w:rPr>
          <w:bCs/>
          <w:i/>
          <w:szCs w:val="40"/>
        </w:rPr>
        <w:t xml:space="preserve">công trình </w:t>
      </w:r>
      <w:r w:rsidR="00E07284">
        <w:rPr>
          <w:bCs/>
          <w:i/>
          <w:color w:val="000000"/>
          <w:szCs w:val="40"/>
        </w:rPr>
        <w:t>Nạo vét tuyến kênh từ Cửa Chè đến nhà ông Hồng, thôn Phong Cầu 1, Phong Cầu 2, xã Kiến Minh</w:t>
      </w:r>
      <w:r w:rsidR="00C83244">
        <w:rPr>
          <w:i/>
          <w:iCs/>
          <w:spacing w:val="-2"/>
        </w:rPr>
        <w:t>.</w:t>
      </w:r>
    </w:p>
    <w:p w14:paraId="1C2255B4" w14:textId="77777777" w:rsidR="006C2263" w:rsidRDefault="00C83244" w:rsidP="006928B7">
      <w:pPr>
        <w:pStyle w:val="Heading1"/>
        <w:spacing w:before="80" w:after="80" w:line="330" w:lineRule="atLeast"/>
        <w:rPr>
          <w:lang w:val="pl-PL"/>
        </w:rPr>
      </w:pPr>
      <w:bookmarkStart w:id="8" w:name="_Toc193112630"/>
      <w:r>
        <w:rPr>
          <w:lang w:val="pl-PL"/>
        </w:rPr>
        <w:t>PHẦN 3. ĐIỀU KIỆN CHUNG CỦA HỢP ĐỒNG</w:t>
      </w:r>
      <w:bookmarkEnd w:id="4"/>
      <w:bookmarkEnd w:id="8"/>
    </w:p>
    <w:p w14:paraId="6C3EA218" w14:textId="77777777" w:rsidR="006C2263" w:rsidRDefault="00C83244" w:rsidP="006928B7">
      <w:pPr>
        <w:pStyle w:val="Heading2"/>
        <w:spacing w:before="0" w:after="0" w:line="330" w:lineRule="atLeast"/>
        <w:ind w:firstLine="567"/>
        <w:jc w:val="left"/>
        <w:rPr>
          <w:lang w:val="pl-PL"/>
        </w:rPr>
      </w:pPr>
      <w:bookmarkStart w:id="9" w:name="_Toc172624149"/>
      <w:bookmarkStart w:id="10" w:name="_Toc193112631"/>
      <w:r>
        <w:rPr>
          <w:lang w:val="pl-PL"/>
        </w:rPr>
        <w:t>Điều 1. Diễn giải</w:t>
      </w:r>
      <w:bookmarkEnd w:id="9"/>
      <w:bookmarkEnd w:id="10"/>
    </w:p>
    <w:p w14:paraId="39DD6C67" w14:textId="77777777" w:rsidR="006C2263" w:rsidRDefault="00C83244" w:rsidP="006928B7">
      <w:pPr>
        <w:pStyle w:val="Noidung0"/>
        <w:spacing w:before="0" w:after="0" w:line="330" w:lineRule="atLeast"/>
        <w:ind w:firstLine="567"/>
        <w:rPr>
          <w:spacing w:val="0"/>
          <w:lang w:val="pl-PL"/>
        </w:rPr>
      </w:pPr>
      <w:r>
        <w:rPr>
          <w:spacing w:val="0"/>
          <w:lang w:val="pl-PL"/>
        </w:rPr>
        <w:t>Các từ và cụm từ trong hợp đồng này được hiểu theo các định nghĩa và diễn giải sau đây:</w:t>
      </w:r>
    </w:p>
    <w:p w14:paraId="7E9484A7" w14:textId="146EADC1" w:rsidR="006C2263" w:rsidRDefault="00C83244" w:rsidP="006928B7">
      <w:pPr>
        <w:pStyle w:val="Noidung0"/>
        <w:spacing w:before="0" w:after="0" w:line="330" w:lineRule="atLeast"/>
        <w:ind w:firstLine="567"/>
        <w:rPr>
          <w:spacing w:val="0"/>
          <w:lang w:val="pl-PL"/>
        </w:rPr>
      </w:pPr>
      <w:r>
        <w:rPr>
          <w:spacing w:val="0"/>
          <w:lang w:val="pl-PL"/>
        </w:rPr>
        <w:t xml:space="preserve">1. Chủ đầu tư là </w:t>
      </w:r>
      <w:r w:rsidR="00087621">
        <w:rPr>
          <w:position w:val="-1"/>
        </w:rPr>
        <w:t>Phòng Kinh tế xã Kiến Minh</w:t>
      </w:r>
      <w:r>
        <w:rPr>
          <w:spacing w:val="0"/>
          <w:lang w:val="pl-PL"/>
        </w:rPr>
        <w:t>.</w:t>
      </w:r>
    </w:p>
    <w:p w14:paraId="22B207AF" w14:textId="77777777" w:rsidR="006C2263" w:rsidRDefault="00C83244" w:rsidP="006928B7">
      <w:pPr>
        <w:spacing w:line="330" w:lineRule="atLeast"/>
        <w:ind w:leftChars="0" w:left="0" w:firstLineChars="0" w:firstLine="567"/>
        <w:rPr>
          <w:spacing w:val="-4"/>
          <w:lang w:val="pt-BR"/>
        </w:rPr>
      </w:pPr>
      <w:r>
        <w:rPr>
          <w:lang w:val="pl-PL"/>
        </w:rPr>
        <w:t xml:space="preserve">2. Nhà thầu tư vấn là </w:t>
      </w:r>
      <w:r>
        <w:rPr>
          <w:spacing w:val="-4"/>
          <w:lang w:val="pt-BR"/>
        </w:rPr>
        <w:t>Công ty cổ phần phát triển xây dựng &amp; tư vấn thiết kế Nam Sơn.</w:t>
      </w:r>
    </w:p>
    <w:p w14:paraId="22DD98B9" w14:textId="310927FF" w:rsidR="006C2263" w:rsidRDefault="00C83244" w:rsidP="006928B7">
      <w:pPr>
        <w:pStyle w:val="Noidung0"/>
        <w:spacing w:before="0" w:after="0" w:line="330" w:lineRule="atLeast"/>
        <w:ind w:firstLine="567"/>
        <w:rPr>
          <w:spacing w:val="0"/>
          <w:lang w:val="pl-PL"/>
        </w:rPr>
      </w:pPr>
      <w:r>
        <w:rPr>
          <w:spacing w:val="0"/>
          <w:lang w:val="pl-PL"/>
        </w:rPr>
        <w:t xml:space="preserve">3. Công trình là </w:t>
      </w:r>
      <w:r w:rsidR="00E07284">
        <w:rPr>
          <w:bCs/>
          <w:iCs/>
          <w:color w:val="000000"/>
          <w:szCs w:val="40"/>
        </w:rPr>
        <w:t>Nạo vét tuyến kênh từ Cửa Chè đến nhà ông Hồng, thôn Phong Cầu 1, Phong Cầu 2, xã Kiến Minh</w:t>
      </w:r>
      <w:r>
        <w:rPr>
          <w:iCs/>
          <w:spacing w:val="-2"/>
          <w:lang w:val="pt-BR"/>
        </w:rPr>
        <w:t>.</w:t>
      </w:r>
    </w:p>
    <w:p w14:paraId="2A38A403" w14:textId="10578143" w:rsidR="006C2263" w:rsidRDefault="00C83244" w:rsidP="006928B7">
      <w:pPr>
        <w:pStyle w:val="Noidung0"/>
        <w:spacing w:before="0" w:after="0" w:line="330" w:lineRule="atLeast"/>
        <w:ind w:firstLine="567"/>
        <w:rPr>
          <w:spacing w:val="0"/>
          <w:lang w:val="pl-PL"/>
        </w:rPr>
      </w:pPr>
      <w:r>
        <w:rPr>
          <w:spacing w:val="0"/>
          <w:lang w:val="pl-PL"/>
        </w:rPr>
        <w:t xml:space="preserve">4. Gói thầu là: </w:t>
      </w:r>
      <w:r w:rsidR="00E65671">
        <w:rPr>
          <w:spacing w:val="0"/>
          <w:lang w:val="pl-PL"/>
        </w:rPr>
        <w:t>Tư vấn Khảo sát, lập Báo cáo Kinh tế - Kỹ thuật</w:t>
      </w:r>
      <w:r>
        <w:rPr>
          <w:spacing w:val="0"/>
          <w:lang w:val="pl-PL"/>
        </w:rPr>
        <w:t>.</w:t>
      </w:r>
    </w:p>
    <w:p w14:paraId="59F8C069" w14:textId="77777777" w:rsidR="006C2263" w:rsidRDefault="00C83244" w:rsidP="006928B7">
      <w:pPr>
        <w:pStyle w:val="Noidung0"/>
        <w:spacing w:before="0" w:after="0" w:line="330" w:lineRule="atLeast"/>
        <w:ind w:firstLine="567"/>
        <w:rPr>
          <w:spacing w:val="0"/>
          <w:lang w:val="pl-PL"/>
        </w:rPr>
      </w:pPr>
      <w:r>
        <w:rPr>
          <w:spacing w:val="0"/>
          <w:lang w:val="pl-PL"/>
        </w:rPr>
        <w:t>5. Đại diện chủ đầu tư là người được Chủ đầu tư nêu ra trong hợp đồng hoặc được ủy quyền và thay mặt cho Chủ đầu tư điều hành công việc.</w:t>
      </w:r>
    </w:p>
    <w:p w14:paraId="36FA5443" w14:textId="77777777" w:rsidR="006C2263" w:rsidRDefault="00C83244" w:rsidP="006928B7">
      <w:pPr>
        <w:pStyle w:val="Noidung0"/>
        <w:spacing w:before="0" w:after="0" w:line="330" w:lineRule="atLeast"/>
        <w:ind w:firstLine="567"/>
        <w:rPr>
          <w:spacing w:val="0"/>
          <w:lang w:val="pl-PL"/>
        </w:rPr>
      </w:pPr>
      <w:r>
        <w:rPr>
          <w:spacing w:val="0"/>
          <w:lang w:val="pl-PL"/>
        </w:rPr>
        <w:t>6. Đại diện Nhà thầu tư vấn là người được Nhà thầu tư vấn nêu ra trong hợp đồng hoặc được Nhà thầu tư vấn chỉ định và thay mặt Nhà thầu tư vấn điều hành công việc.</w:t>
      </w:r>
    </w:p>
    <w:p w14:paraId="3C7F5932" w14:textId="77777777" w:rsidR="006C2263" w:rsidRDefault="00C83244" w:rsidP="006928B7">
      <w:pPr>
        <w:pStyle w:val="Noidung0"/>
        <w:spacing w:before="0" w:after="0" w:line="330" w:lineRule="atLeast"/>
        <w:ind w:firstLine="567"/>
        <w:rPr>
          <w:spacing w:val="0"/>
          <w:lang w:val="pl-PL"/>
        </w:rPr>
      </w:pPr>
      <w:r>
        <w:rPr>
          <w:spacing w:val="0"/>
          <w:lang w:val="pl-PL"/>
        </w:rPr>
        <w:t>7. Nhà thầu phụ là tổ chức hay cá nhân ký hợp đồng với Nhà thầu tư vấn để trực tiếp thực hiện công việc.</w:t>
      </w:r>
    </w:p>
    <w:p w14:paraId="7C8D983F" w14:textId="77777777" w:rsidR="006C2263" w:rsidRDefault="00C83244" w:rsidP="006928B7">
      <w:pPr>
        <w:pStyle w:val="Noidung0"/>
        <w:spacing w:before="0" w:after="0" w:line="330" w:lineRule="atLeast"/>
        <w:ind w:firstLine="567"/>
        <w:rPr>
          <w:spacing w:val="0"/>
          <w:lang w:val="pl-PL"/>
        </w:rPr>
      </w:pPr>
      <w:r>
        <w:rPr>
          <w:spacing w:val="0"/>
          <w:lang w:val="pl-PL"/>
        </w:rPr>
        <w:t>8. Hợp đồng là toàn bộ Hồ sơ hợp đồng tư vấn xây dựng theo quy định tại Điều 3 [Hồ sơ hợp đồng tư vấn và thứ tự ưu tiên].</w:t>
      </w:r>
    </w:p>
    <w:p w14:paraId="5F1694DB" w14:textId="77777777" w:rsidR="006C2263" w:rsidRDefault="00C83244" w:rsidP="006928B7">
      <w:pPr>
        <w:pStyle w:val="Noidung0"/>
        <w:spacing w:before="0" w:after="0" w:line="330" w:lineRule="atLeast"/>
        <w:ind w:firstLine="567"/>
        <w:rPr>
          <w:spacing w:val="0"/>
          <w:lang w:val="pl-PL"/>
        </w:rPr>
      </w:pPr>
      <w:r>
        <w:rPr>
          <w:spacing w:val="0"/>
          <w:lang w:val="pl-PL"/>
        </w:rPr>
        <w:t>9. Bên là Chủ đầu tư hoặc Nhà thầu tư vấn tùy theo hoàn cảnh cụ thể.</w:t>
      </w:r>
    </w:p>
    <w:p w14:paraId="00598C06" w14:textId="77777777" w:rsidR="006C2263" w:rsidRDefault="00C83244" w:rsidP="006928B7">
      <w:pPr>
        <w:pStyle w:val="Noidung0"/>
        <w:spacing w:before="0" w:after="0" w:line="330" w:lineRule="atLeast"/>
        <w:ind w:firstLine="567"/>
        <w:rPr>
          <w:spacing w:val="-8"/>
          <w:lang w:val="pl-PL"/>
        </w:rPr>
      </w:pPr>
      <w:r>
        <w:rPr>
          <w:spacing w:val="-8"/>
          <w:lang w:val="pl-PL"/>
        </w:rPr>
        <w:t>10. Ngày được hiểu là ngày dương lịch và tháng được hiểu là tháng dương lịch.</w:t>
      </w:r>
    </w:p>
    <w:p w14:paraId="065D7C54" w14:textId="77777777" w:rsidR="006C2263" w:rsidRDefault="00C83244" w:rsidP="006928B7">
      <w:pPr>
        <w:pStyle w:val="Noidung0"/>
        <w:spacing w:before="0" w:after="0" w:line="330" w:lineRule="atLeast"/>
        <w:ind w:firstLine="567"/>
        <w:rPr>
          <w:spacing w:val="0"/>
          <w:lang w:val="pl-PL"/>
        </w:rPr>
      </w:pPr>
      <w:r>
        <w:rPr>
          <w:spacing w:val="0"/>
          <w:lang w:val="pl-PL"/>
        </w:rPr>
        <w:t>11. Ngày làm việc được hiểu là các ngày theo dương lịch, trừ ngày chủ nhật, ngày nghỉ lễ, tết theo quy định của pháp luật.</w:t>
      </w:r>
    </w:p>
    <w:p w14:paraId="4B775432" w14:textId="77777777" w:rsidR="006C2263" w:rsidRDefault="00C83244" w:rsidP="006928B7">
      <w:pPr>
        <w:pStyle w:val="Noidung0"/>
        <w:spacing w:before="0" w:after="0" w:line="330" w:lineRule="atLeast"/>
        <w:ind w:firstLine="567"/>
        <w:rPr>
          <w:spacing w:val="0"/>
          <w:lang w:val="pl-PL"/>
        </w:rPr>
      </w:pPr>
      <w:r>
        <w:rPr>
          <w:spacing w:val="0"/>
          <w:lang w:val="pl-PL"/>
        </w:rPr>
        <w:t>12. Luật là toàn bộ hệ thống luật pháp của nước Cộng hòa Xã hội Chủ nghĩa Việt Nam.</w:t>
      </w:r>
    </w:p>
    <w:p w14:paraId="3BE5D46C" w14:textId="77777777" w:rsidR="006C2263" w:rsidRDefault="00C83244" w:rsidP="006928B7">
      <w:pPr>
        <w:pStyle w:val="Heading2"/>
        <w:spacing w:before="0" w:after="0" w:line="360" w:lineRule="exact"/>
        <w:ind w:firstLine="567"/>
        <w:jc w:val="left"/>
        <w:rPr>
          <w:lang w:val="pl-PL"/>
        </w:rPr>
      </w:pPr>
      <w:bookmarkStart w:id="11" w:name="_Toc193112632"/>
      <w:bookmarkStart w:id="12" w:name="_Toc172624150"/>
      <w:r>
        <w:rPr>
          <w:lang w:val="pl-PL"/>
        </w:rPr>
        <w:t>Điều 2. Loại hợp đồng</w:t>
      </w:r>
      <w:bookmarkEnd w:id="11"/>
      <w:bookmarkEnd w:id="12"/>
    </w:p>
    <w:p w14:paraId="7B130727" w14:textId="77777777" w:rsidR="006C2263" w:rsidRDefault="00C83244" w:rsidP="006928B7">
      <w:pPr>
        <w:pStyle w:val="Noidung0"/>
        <w:spacing w:before="0" w:after="0" w:line="360" w:lineRule="exact"/>
        <w:ind w:firstLine="567"/>
        <w:rPr>
          <w:spacing w:val="0"/>
          <w:lang w:val="pl-PL"/>
        </w:rPr>
      </w:pPr>
      <w:r>
        <w:rPr>
          <w:spacing w:val="0"/>
          <w:lang w:val="pl-PL"/>
        </w:rPr>
        <w:t xml:space="preserve">Loại hợp đồng: [quy định tại </w:t>
      </w:r>
      <w:r>
        <w:rPr>
          <w:b/>
          <w:spacing w:val="0"/>
          <w:lang w:val="pl-PL"/>
        </w:rPr>
        <w:t>ĐKCT</w:t>
      </w:r>
      <w:r>
        <w:rPr>
          <w:spacing w:val="0"/>
          <w:lang w:val="pl-PL"/>
        </w:rPr>
        <w:t>].</w:t>
      </w:r>
    </w:p>
    <w:p w14:paraId="24064DCB" w14:textId="77777777" w:rsidR="006C2263" w:rsidRDefault="00C83244" w:rsidP="006928B7">
      <w:pPr>
        <w:pStyle w:val="Heading2"/>
        <w:spacing w:before="0" w:after="0" w:line="360" w:lineRule="exact"/>
        <w:ind w:firstLine="567"/>
        <w:jc w:val="both"/>
        <w:rPr>
          <w:lang w:val="pl-PL"/>
        </w:rPr>
      </w:pPr>
      <w:bookmarkStart w:id="13" w:name="_Toc172624151"/>
      <w:bookmarkStart w:id="14" w:name="_Toc193112633"/>
      <w:r>
        <w:rPr>
          <w:lang w:val="pl-PL"/>
        </w:rPr>
        <w:t>Điều 3. Hồ sơ hợp đồng tư vấn xây dựng và thứ tự ưu tiên</w:t>
      </w:r>
      <w:bookmarkEnd w:id="13"/>
      <w:bookmarkEnd w:id="14"/>
    </w:p>
    <w:p w14:paraId="20E32A82" w14:textId="77777777" w:rsidR="006C2263" w:rsidRDefault="00C83244" w:rsidP="006928B7">
      <w:pPr>
        <w:pStyle w:val="Noidung0"/>
        <w:spacing w:before="0" w:after="0" w:line="360" w:lineRule="exact"/>
        <w:ind w:firstLine="567"/>
        <w:rPr>
          <w:spacing w:val="0"/>
          <w:lang w:val="pl-PL"/>
        </w:rPr>
      </w:pPr>
      <w:r>
        <w:rPr>
          <w:spacing w:val="0"/>
          <w:lang w:val="pl-PL"/>
        </w:rPr>
        <w:t>1. Hồ sơ hợp đồng bao gồm hợp đồng tư vấn xây dựng và các tài liệu tại khoản 2 dưới đây.</w:t>
      </w:r>
    </w:p>
    <w:p w14:paraId="45E274D3" w14:textId="77777777" w:rsidR="006C2263" w:rsidRDefault="00C83244" w:rsidP="006928B7">
      <w:pPr>
        <w:pStyle w:val="Noidung0"/>
        <w:spacing w:before="0" w:after="0" w:line="360" w:lineRule="exact"/>
        <w:ind w:firstLine="567"/>
        <w:rPr>
          <w:spacing w:val="0"/>
          <w:lang w:val="pl-PL"/>
        </w:rPr>
      </w:pPr>
      <w:r>
        <w:rPr>
          <w:spacing w:val="0"/>
          <w:lang w:val="pl-PL"/>
        </w:rPr>
        <w:t>2. Các tài liệu kèm theo hợp đồng là bộ phận không tách rời của hợp đồng tư vấn xây dựng. Các tài liệu kèm theo hợp đồng và thứ tự ưu tiên để xử lý mâu thuẫn giữa các tài liệu bao gồm:</w:t>
      </w:r>
    </w:p>
    <w:p w14:paraId="1BA893F4" w14:textId="77777777" w:rsidR="006C2263" w:rsidRDefault="00C83244" w:rsidP="006928B7">
      <w:pPr>
        <w:pStyle w:val="Noidung0"/>
        <w:spacing w:before="0" w:after="0" w:line="360" w:lineRule="exact"/>
        <w:ind w:firstLine="567"/>
        <w:rPr>
          <w:spacing w:val="0"/>
          <w:lang w:val="pl-PL"/>
        </w:rPr>
      </w:pPr>
      <w:r>
        <w:rPr>
          <w:spacing w:val="0"/>
          <w:lang w:val="pl-PL"/>
        </w:rPr>
        <w:t xml:space="preserve">a) </w:t>
      </w:r>
      <w:bookmarkStart w:id="15" w:name="_Toc289995531"/>
      <w:bookmarkStart w:id="16" w:name="_Toc289714224"/>
      <w:bookmarkStart w:id="17" w:name="_Toc289714014"/>
      <w:r>
        <w:rPr>
          <w:spacing w:val="0"/>
          <w:lang w:val="pl-PL"/>
        </w:rPr>
        <w:t xml:space="preserve">Quyết định </w:t>
      </w:r>
      <w:bookmarkEnd w:id="15"/>
      <w:bookmarkEnd w:id="16"/>
      <w:bookmarkEnd w:id="17"/>
      <w:r>
        <w:rPr>
          <w:spacing w:val="0"/>
          <w:lang w:val="pl-PL"/>
        </w:rPr>
        <w:t>phê duyệt kết quả lựa chọn nhà thầu;</w:t>
      </w:r>
    </w:p>
    <w:p w14:paraId="2D40AE31" w14:textId="77777777" w:rsidR="006C2263" w:rsidRDefault="00C83244" w:rsidP="006928B7">
      <w:pPr>
        <w:pStyle w:val="Noidung0"/>
        <w:spacing w:before="0" w:after="0" w:line="360" w:lineRule="exact"/>
        <w:ind w:firstLine="567"/>
        <w:rPr>
          <w:spacing w:val="0"/>
          <w:lang w:val="pl-PL"/>
        </w:rPr>
      </w:pPr>
      <w:r>
        <w:rPr>
          <w:spacing w:val="0"/>
          <w:lang w:val="pl-PL"/>
        </w:rPr>
        <w:t>b) Điều kiện cụ thể của hợp đồng;</w:t>
      </w:r>
    </w:p>
    <w:p w14:paraId="25674A45" w14:textId="77777777" w:rsidR="006C2263" w:rsidRDefault="00C83244" w:rsidP="006928B7">
      <w:pPr>
        <w:pStyle w:val="Noidung0"/>
        <w:spacing w:before="0" w:after="0" w:line="360" w:lineRule="exact"/>
        <w:ind w:firstLine="567"/>
        <w:rPr>
          <w:spacing w:val="0"/>
          <w:lang w:val="pl-PL"/>
        </w:rPr>
      </w:pPr>
      <w:r>
        <w:rPr>
          <w:spacing w:val="0"/>
          <w:lang w:val="pl-PL"/>
        </w:rPr>
        <w:t>c) Điều kiện chung của hợp đồng;</w:t>
      </w:r>
    </w:p>
    <w:p w14:paraId="069902F3" w14:textId="77777777" w:rsidR="006C2263" w:rsidRDefault="00C83244" w:rsidP="006928B7">
      <w:pPr>
        <w:pStyle w:val="Noidung0"/>
        <w:spacing w:before="0" w:after="0" w:line="360" w:lineRule="exact"/>
        <w:ind w:firstLine="567"/>
        <w:rPr>
          <w:spacing w:val="0"/>
          <w:lang w:val="pl-PL"/>
        </w:rPr>
      </w:pPr>
      <w:r>
        <w:rPr>
          <w:spacing w:val="0"/>
          <w:lang w:val="pl-PL"/>
        </w:rPr>
        <w:lastRenderedPageBreak/>
        <w:t>d) Các bản vẽ thiết kế.</w:t>
      </w:r>
    </w:p>
    <w:p w14:paraId="3712DB80" w14:textId="77777777" w:rsidR="006C2263" w:rsidRDefault="00C83244" w:rsidP="006928B7">
      <w:pPr>
        <w:pStyle w:val="Noidung0"/>
        <w:spacing w:before="0" w:after="0" w:line="360" w:lineRule="exact"/>
        <w:ind w:firstLine="567"/>
        <w:rPr>
          <w:spacing w:val="0"/>
          <w:lang w:val="pl-PL"/>
        </w:rPr>
      </w:pPr>
      <w:r>
        <w:rPr>
          <w:spacing w:val="0"/>
          <w:lang w:val="pl-PL"/>
        </w:rPr>
        <w:t>e) Biên bản thương thảo hợp đồng, văn bản sửa đổi, bổ sung hợp đồng;</w:t>
      </w:r>
    </w:p>
    <w:p w14:paraId="697B9251" w14:textId="77777777" w:rsidR="006C2263" w:rsidRDefault="00C83244" w:rsidP="00081EC9">
      <w:pPr>
        <w:pStyle w:val="Noidung0"/>
        <w:spacing w:before="0" w:after="0" w:line="380" w:lineRule="exact"/>
        <w:ind w:firstLine="567"/>
        <w:rPr>
          <w:spacing w:val="0"/>
          <w:lang w:val="pl-PL"/>
        </w:rPr>
      </w:pPr>
      <w:r>
        <w:rPr>
          <w:spacing w:val="0"/>
          <w:lang w:val="pl-PL"/>
        </w:rPr>
        <w:t>f) Các phụ lục của hợp đồng;</w:t>
      </w:r>
    </w:p>
    <w:p w14:paraId="44A91EF1" w14:textId="77777777" w:rsidR="006C2263" w:rsidRDefault="00C83244" w:rsidP="00081EC9">
      <w:pPr>
        <w:pStyle w:val="Noidung0"/>
        <w:spacing w:before="0" w:after="0" w:line="380" w:lineRule="exact"/>
        <w:ind w:firstLine="567"/>
        <w:rPr>
          <w:spacing w:val="0"/>
          <w:lang w:val="pl-PL"/>
        </w:rPr>
      </w:pPr>
      <w:r>
        <w:rPr>
          <w:spacing w:val="0"/>
          <w:lang w:val="pl-PL"/>
        </w:rPr>
        <w:t>g) Các tài liệu khác có liên quan;</w:t>
      </w:r>
    </w:p>
    <w:p w14:paraId="2714E483" w14:textId="77777777" w:rsidR="006C2263" w:rsidRDefault="00C83244" w:rsidP="00081EC9">
      <w:pPr>
        <w:pStyle w:val="Noidung0"/>
        <w:spacing w:before="0" w:after="0" w:line="380" w:lineRule="exact"/>
        <w:ind w:firstLine="567"/>
        <w:rPr>
          <w:spacing w:val="0"/>
          <w:lang w:val="pl-PL"/>
        </w:rPr>
      </w:pPr>
      <w:r>
        <w:rPr>
          <w:spacing w:val="0"/>
          <w:lang w:val="pl-PL"/>
        </w:rPr>
        <w:t>3. Thứ tự ưu tiên áp dụng các tài liệu kèm theo hợp đồng xây dựng áp dụng theo thứ tự quy định tại khoản 2 Điều này.</w:t>
      </w:r>
    </w:p>
    <w:p w14:paraId="678F2AB6" w14:textId="77777777" w:rsidR="006C2263" w:rsidRDefault="00C83244" w:rsidP="00081EC9">
      <w:pPr>
        <w:pStyle w:val="Heading2"/>
        <w:spacing w:before="0" w:after="0" w:line="380" w:lineRule="exact"/>
        <w:ind w:firstLine="567"/>
        <w:jc w:val="both"/>
        <w:rPr>
          <w:lang w:val="pl-PL"/>
        </w:rPr>
      </w:pPr>
      <w:bookmarkStart w:id="18" w:name="_Toc172624152"/>
      <w:bookmarkStart w:id="19" w:name="_Toc193112634"/>
      <w:r>
        <w:rPr>
          <w:lang w:val="pl-PL"/>
        </w:rPr>
        <w:t>Điều 4. Trao đổi thông tin</w:t>
      </w:r>
      <w:bookmarkEnd w:id="18"/>
      <w:bookmarkEnd w:id="19"/>
    </w:p>
    <w:p w14:paraId="7A668000" w14:textId="77777777" w:rsidR="006C2263" w:rsidRDefault="00C83244" w:rsidP="00081EC9">
      <w:pPr>
        <w:pStyle w:val="Noidung0"/>
        <w:spacing w:before="0" w:after="0" w:line="380" w:lineRule="exact"/>
        <w:ind w:firstLine="567"/>
        <w:rPr>
          <w:spacing w:val="0"/>
          <w:lang w:val="pl-PL"/>
        </w:rPr>
      </w:pPr>
      <w:r>
        <w:rPr>
          <w:spacing w:val="0"/>
          <w:lang w:val="pl-PL"/>
        </w:rPr>
        <w:t>1. Các thông báo, chấp thuận, chứng chỉ, quyết định,... đưa ra phải bằng văn bản và được chuyển đến bằng đường bưu điện, bằng fax, hoặc email theo địa chỉ các bên đã quy định trong hợp đồng.</w:t>
      </w:r>
    </w:p>
    <w:p w14:paraId="494971D1" w14:textId="77777777" w:rsidR="006C2263" w:rsidRDefault="00C83244" w:rsidP="00081EC9">
      <w:pPr>
        <w:pStyle w:val="Noidung0"/>
        <w:spacing w:before="0" w:after="0" w:line="380" w:lineRule="exact"/>
        <w:ind w:firstLine="567"/>
        <w:rPr>
          <w:spacing w:val="0"/>
          <w:lang w:val="pl-PL"/>
        </w:rPr>
      </w:pPr>
      <w:r>
        <w:rPr>
          <w:spacing w:val="0"/>
          <w:lang w:val="pl-PL"/>
        </w:rPr>
        <w:t>2. Trường hợp bên nào thay đổi địa chỉ liên lạc thì phải thông báo cho bên kia để đảm bảo việc trao đổi thông tin. Nếu bên thay đổi địa chỉ mà không thông báo cho bên kia thì phải chịu trách nhiệm do việc thay đổi địa chỉ mà không thông báo.</w:t>
      </w:r>
    </w:p>
    <w:p w14:paraId="21A03578" w14:textId="77777777" w:rsidR="006C2263" w:rsidRDefault="00C83244" w:rsidP="00081EC9">
      <w:pPr>
        <w:pStyle w:val="Heading2"/>
        <w:spacing w:before="0" w:after="0" w:line="380" w:lineRule="exact"/>
        <w:ind w:firstLine="567"/>
        <w:jc w:val="both"/>
        <w:rPr>
          <w:lang w:val="pl-PL"/>
        </w:rPr>
      </w:pPr>
      <w:bookmarkStart w:id="20" w:name="_Toc172624153"/>
      <w:bookmarkStart w:id="21" w:name="_Toc193112635"/>
      <w:r>
        <w:rPr>
          <w:lang w:val="pl-PL"/>
        </w:rPr>
        <w:t>Điều 5. Luật áp dụng và ngôn ngữ sử dụng trong hợp đồng</w:t>
      </w:r>
      <w:bookmarkEnd w:id="20"/>
      <w:bookmarkEnd w:id="21"/>
    </w:p>
    <w:p w14:paraId="1A300E91" w14:textId="77777777" w:rsidR="006C2263" w:rsidRDefault="00C83244" w:rsidP="00081EC9">
      <w:pPr>
        <w:pStyle w:val="Noidung0"/>
        <w:spacing w:before="0" w:after="0" w:line="380" w:lineRule="exact"/>
        <w:ind w:firstLine="567"/>
        <w:rPr>
          <w:spacing w:val="0"/>
          <w:lang w:val="pl-PL"/>
        </w:rPr>
      </w:pPr>
      <w:r>
        <w:rPr>
          <w:spacing w:val="0"/>
          <w:lang w:val="pl-PL"/>
        </w:rPr>
        <w:t>1. Hợp đồng này chịu sự điều chỉnh của hệ thống pháp luật của Việt Nam.</w:t>
      </w:r>
    </w:p>
    <w:p w14:paraId="40AB9F93" w14:textId="77777777" w:rsidR="006C2263" w:rsidRDefault="00C83244" w:rsidP="00081EC9">
      <w:pPr>
        <w:pStyle w:val="Noidung0"/>
        <w:spacing w:before="0" w:after="0" w:line="380" w:lineRule="exact"/>
        <w:ind w:firstLine="567"/>
        <w:rPr>
          <w:spacing w:val="0"/>
          <w:lang w:val="pl-PL"/>
        </w:rPr>
      </w:pPr>
      <w:r>
        <w:rPr>
          <w:spacing w:val="0"/>
          <w:lang w:val="pl-PL"/>
        </w:rPr>
        <w:t>2. Ngôn ngữ của hợp đồng</w:t>
      </w:r>
      <w:r>
        <w:rPr>
          <w:spacing w:val="0"/>
          <w:lang w:val="nl-NL"/>
        </w:rPr>
        <w:t xml:space="preserve"> </w:t>
      </w:r>
      <w:r>
        <w:rPr>
          <w:spacing w:val="0"/>
          <w:lang w:val="pl-PL"/>
        </w:rPr>
        <w:t xml:space="preserve">[quy định tại </w:t>
      </w:r>
      <w:r>
        <w:rPr>
          <w:b/>
          <w:spacing w:val="0"/>
          <w:lang w:val="pl-PL"/>
        </w:rPr>
        <w:t>ĐKCT</w:t>
      </w:r>
      <w:r>
        <w:rPr>
          <w:spacing w:val="0"/>
          <w:lang w:val="pl-PL"/>
        </w:rPr>
        <w:t>]</w:t>
      </w:r>
    </w:p>
    <w:p w14:paraId="1315AE82" w14:textId="77777777" w:rsidR="006C2263" w:rsidRDefault="00C83244" w:rsidP="00081EC9">
      <w:pPr>
        <w:pStyle w:val="Heading2"/>
        <w:spacing w:before="0" w:after="0" w:line="380" w:lineRule="exact"/>
        <w:ind w:firstLine="567"/>
        <w:jc w:val="both"/>
        <w:rPr>
          <w:rFonts w:ascii="Times New Roman Bold" w:hAnsi="Times New Roman Bold"/>
          <w:spacing w:val="-4"/>
          <w:lang w:val="pl-PL"/>
        </w:rPr>
      </w:pPr>
      <w:bookmarkStart w:id="22" w:name="_Toc172624154"/>
      <w:bookmarkStart w:id="23" w:name="_Toc193112636"/>
      <w:r>
        <w:rPr>
          <w:rFonts w:ascii="Times New Roman Bold" w:hAnsi="Times New Roman Bold"/>
          <w:spacing w:val="-4"/>
          <w:lang w:val="pl-PL"/>
        </w:rPr>
        <w:t>Điều 6. Bảo đảm thực hiện hợp đồng (nếu có) và bảo lãnh tạm ứng hợp đồng (đối với trường hợp các bên thỏa thuận phải có bảo lãnh tiền tạm ứng)</w:t>
      </w:r>
      <w:bookmarkEnd w:id="22"/>
      <w:bookmarkEnd w:id="23"/>
    </w:p>
    <w:p w14:paraId="41D47E7A" w14:textId="77777777" w:rsidR="006C2263" w:rsidRDefault="00C83244" w:rsidP="00081EC9">
      <w:pPr>
        <w:pStyle w:val="Noidung0"/>
        <w:spacing w:before="0" w:after="0" w:line="380" w:lineRule="exact"/>
        <w:ind w:firstLine="567"/>
        <w:rPr>
          <w:spacing w:val="0"/>
          <w:lang w:val="pl-PL"/>
        </w:rPr>
      </w:pPr>
      <w:r>
        <w:rPr>
          <w:spacing w:val="0"/>
          <w:lang w:val="pl-PL"/>
        </w:rPr>
        <w:t>- Bảo đảm thực hiện hợp đồng: Không áp dụng.</w:t>
      </w:r>
    </w:p>
    <w:p w14:paraId="1004F294" w14:textId="77777777" w:rsidR="006C2263" w:rsidRDefault="00C83244" w:rsidP="00081EC9">
      <w:pPr>
        <w:pStyle w:val="Noidung0"/>
        <w:spacing w:before="0" w:after="0" w:line="380" w:lineRule="exact"/>
        <w:ind w:firstLine="567"/>
        <w:rPr>
          <w:spacing w:val="0"/>
          <w:lang w:val="pl-PL"/>
        </w:rPr>
      </w:pPr>
      <w:r>
        <w:rPr>
          <w:spacing w:val="0"/>
          <w:lang w:val="pl-PL"/>
        </w:rPr>
        <w:t>- Bảo lãnh tạm ứng: Không tạm ứng.</w:t>
      </w:r>
    </w:p>
    <w:p w14:paraId="28DACC98" w14:textId="7F8AFFD0" w:rsidR="006C2263" w:rsidRDefault="00C83244" w:rsidP="00081EC9">
      <w:pPr>
        <w:pStyle w:val="Heading2"/>
        <w:spacing w:before="0" w:after="0" w:line="380" w:lineRule="exact"/>
        <w:ind w:firstLine="567"/>
        <w:jc w:val="both"/>
        <w:rPr>
          <w:lang w:val="pl-PL"/>
        </w:rPr>
      </w:pPr>
      <w:bookmarkStart w:id="24" w:name="_Toc193112637"/>
      <w:bookmarkStart w:id="25" w:name="_Toc129156075"/>
      <w:bookmarkStart w:id="26" w:name="_Toc172624155"/>
      <w:r>
        <w:rPr>
          <w:rFonts w:hint="eastAsia"/>
          <w:lang w:val="pl-PL"/>
        </w:rPr>
        <w:t>Đ</w:t>
      </w:r>
      <w:r>
        <w:rPr>
          <w:lang w:val="pl-PL"/>
        </w:rPr>
        <w:t>iều 7. Nội dung, khối l</w:t>
      </w:r>
      <w:r>
        <w:rPr>
          <w:rFonts w:hint="eastAsia"/>
          <w:lang w:val="pl-PL"/>
        </w:rPr>
        <w:t>ư</w:t>
      </w:r>
      <w:r>
        <w:rPr>
          <w:lang w:val="pl-PL"/>
        </w:rPr>
        <w:t xml:space="preserve">ợng công việc và sản phẩm của hợp đồng </w:t>
      </w:r>
      <w:r w:rsidR="00E65671">
        <w:rPr>
          <w:lang w:val="pl-PL"/>
        </w:rPr>
        <w:t>Tư vấn Khảo sát, lập Báo cáo Kinh tế - Kỹ thuật</w:t>
      </w:r>
      <w:r>
        <w:rPr>
          <w:lang w:val="pl-PL"/>
        </w:rPr>
        <w:t xml:space="preserve"> công trình</w:t>
      </w:r>
      <w:bookmarkEnd w:id="24"/>
      <w:bookmarkEnd w:id="25"/>
      <w:bookmarkEnd w:id="26"/>
    </w:p>
    <w:p w14:paraId="6CE798DD" w14:textId="77777777" w:rsidR="006C2263" w:rsidRDefault="00C83244" w:rsidP="00081EC9">
      <w:pPr>
        <w:pStyle w:val="Noidung0"/>
        <w:spacing w:before="0" w:after="0" w:line="380" w:lineRule="exact"/>
        <w:ind w:firstLine="567"/>
        <w:rPr>
          <w:spacing w:val="0"/>
          <w:lang w:val="pl-PL"/>
        </w:rPr>
      </w:pPr>
      <w:r>
        <w:rPr>
          <w:spacing w:val="0"/>
          <w:lang w:val="pl-PL"/>
        </w:rPr>
        <w:t>1. Nội dung, khối l</w:t>
      </w:r>
      <w:r>
        <w:rPr>
          <w:rFonts w:hint="eastAsia"/>
          <w:spacing w:val="0"/>
          <w:lang w:val="pl-PL"/>
        </w:rPr>
        <w:t>ư</w:t>
      </w:r>
      <w:r>
        <w:rPr>
          <w:spacing w:val="0"/>
          <w:lang w:val="pl-PL"/>
        </w:rPr>
        <w:t>ợng công việc của Nhà thầu t</w:t>
      </w:r>
      <w:r>
        <w:rPr>
          <w:rFonts w:hint="eastAsia"/>
          <w:spacing w:val="0"/>
          <w:lang w:val="pl-PL"/>
        </w:rPr>
        <w:t>ư</w:t>
      </w:r>
      <w:r>
        <w:rPr>
          <w:spacing w:val="0"/>
          <w:lang w:val="pl-PL"/>
        </w:rPr>
        <w:t xml:space="preserve"> vấn thực hiện bao gồm các công việc chủ yếu sau:</w:t>
      </w:r>
    </w:p>
    <w:p w14:paraId="0BE05897" w14:textId="77777777" w:rsidR="006C2263" w:rsidRDefault="00C83244" w:rsidP="00081EC9">
      <w:pPr>
        <w:pStyle w:val="Noidung0"/>
        <w:spacing w:before="0" w:after="0" w:line="380" w:lineRule="exact"/>
        <w:ind w:firstLine="567"/>
        <w:rPr>
          <w:spacing w:val="0"/>
          <w:lang w:val="pl-PL"/>
        </w:rPr>
      </w:pPr>
      <w:r>
        <w:rPr>
          <w:spacing w:val="0"/>
          <w:lang w:val="pl-PL"/>
        </w:rPr>
        <w:t>a) Đề xuất nhiệm vụ khảo sát phục vụ Lập Báo cáo kinh tế kỹ thuật xây dựng công trình.</w:t>
      </w:r>
    </w:p>
    <w:p w14:paraId="38B34789" w14:textId="77777777" w:rsidR="006C2263" w:rsidRDefault="00C83244" w:rsidP="00081EC9">
      <w:pPr>
        <w:pStyle w:val="Noidung0"/>
        <w:spacing w:before="0" w:after="0" w:line="380" w:lineRule="exact"/>
        <w:ind w:firstLine="567"/>
        <w:rPr>
          <w:spacing w:val="0"/>
          <w:lang w:val="pl-PL"/>
        </w:rPr>
      </w:pPr>
      <w:r>
        <w:rPr>
          <w:spacing w:val="0"/>
          <w:lang w:val="pl-PL"/>
        </w:rPr>
        <w:t>b) Lập Báo cáo kinh tế kỹ thuật gồm: Thuyết minh Báo cáo kinh tế kỹ thuật, thiết kế bản vẽ thi công, dự toán, đảm bảo phù hợp với quy chuẩn, tiêu chuẩn và qui định của pháp luật về xây dựng.</w:t>
      </w:r>
    </w:p>
    <w:p w14:paraId="50CC32D4" w14:textId="77777777" w:rsidR="006C2263" w:rsidRDefault="00C83244" w:rsidP="00081EC9">
      <w:pPr>
        <w:pStyle w:val="Noidung0"/>
        <w:spacing w:before="0" w:after="0" w:line="380" w:lineRule="exact"/>
        <w:ind w:firstLine="567"/>
        <w:rPr>
          <w:spacing w:val="0"/>
          <w:lang w:val="pl-PL"/>
        </w:rPr>
      </w:pPr>
      <w:r>
        <w:rPr>
          <w:spacing w:val="0"/>
          <w:lang w:val="pl-PL"/>
        </w:rPr>
        <w:t>c) Tham gia các cuộc họp có liên quan tới sản phẩm tư vấn xây dựng khi Chủ đầu tư yêu cầu trong quá trình triển khai thực hiện.</w:t>
      </w:r>
    </w:p>
    <w:p w14:paraId="44C6C39C" w14:textId="77777777" w:rsidR="006C2263" w:rsidRDefault="00C83244" w:rsidP="00081EC9">
      <w:pPr>
        <w:pStyle w:val="Noidung0"/>
        <w:spacing w:before="0" w:after="0" w:line="380" w:lineRule="exact"/>
        <w:ind w:firstLine="567"/>
        <w:rPr>
          <w:lang w:val="pl-PL"/>
        </w:rPr>
      </w:pPr>
      <w:r>
        <w:rPr>
          <w:lang w:val="pl-PL"/>
        </w:rPr>
        <w:t>d) Sửa đổi bổ sung hoàn thiện theo yêu cầu của cơ quan thẩm định (nếu có).</w:t>
      </w:r>
    </w:p>
    <w:p w14:paraId="184B1449" w14:textId="77777777" w:rsidR="006C2263" w:rsidRDefault="00C83244" w:rsidP="00081EC9">
      <w:pPr>
        <w:pStyle w:val="Noidung0"/>
        <w:spacing w:before="0" w:after="0" w:line="380" w:lineRule="exact"/>
        <w:ind w:firstLine="567"/>
        <w:rPr>
          <w:lang w:val="pl-PL"/>
        </w:rPr>
      </w:pPr>
      <w:r>
        <w:rPr>
          <w:lang w:val="pl-PL"/>
        </w:rPr>
        <w:t>đ) Giám sát tác giả theo quy định tại </w:t>
      </w:r>
      <w:bookmarkStart w:id="27" w:name="dc_19"/>
      <w:r>
        <w:rPr>
          <w:lang w:val="pl-PL"/>
        </w:rPr>
        <w:t>Điều 20 Nghị định số 06/2021/NĐ-CP</w:t>
      </w:r>
      <w:bookmarkEnd w:id="27"/>
      <w:r>
        <w:rPr>
          <w:lang w:val="pl-PL"/>
        </w:rPr>
        <w:t>.</w:t>
      </w:r>
    </w:p>
    <w:p w14:paraId="1355FB7B" w14:textId="37546B7B" w:rsidR="006C2263" w:rsidRDefault="00C83244" w:rsidP="00081EC9">
      <w:pPr>
        <w:pStyle w:val="Noidung0"/>
        <w:spacing w:before="0" w:after="0" w:line="380" w:lineRule="exact"/>
        <w:ind w:firstLine="567"/>
        <w:rPr>
          <w:spacing w:val="0"/>
          <w:lang w:val="pl-PL"/>
        </w:rPr>
      </w:pPr>
      <w:r>
        <w:rPr>
          <w:spacing w:val="0"/>
          <w:lang w:val="pl-PL"/>
        </w:rPr>
        <w:t>2. Nhà thầu t</w:t>
      </w:r>
      <w:r>
        <w:rPr>
          <w:rFonts w:hint="eastAsia"/>
          <w:spacing w:val="0"/>
          <w:lang w:val="pl-PL"/>
        </w:rPr>
        <w:t>ư</w:t>
      </w:r>
      <w:r>
        <w:rPr>
          <w:spacing w:val="0"/>
          <w:lang w:val="pl-PL"/>
        </w:rPr>
        <w:t xml:space="preserve"> vấn cung cấp sản sản phẩm của hợp đồng </w:t>
      </w:r>
      <w:r w:rsidR="00E65671">
        <w:rPr>
          <w:spacing w:val="0"/>
          <w:lang w:val="pl-PL"/>
        </w:rPr>
        <w:t>Tư vấn Khảo sát, lập Báo cáo Kinh tế - Kỹ thuật</w:t>
      </w:r>
      <w:r>
        <w:rPr>
          <w:spacing w:val="0"/>
          <w:lang w:val="pl-PL"/>
        </w:rPr>
        <w:t xml:space="preserve"> công trình bao gồm:</w:t>
      </w:r>
    </w:p>
    <w:p w14:paraId="649D51AF" w14:textId="77777777" w:rsidR="006C2263" w:rsidRDefault="00C83244" w:rsidP="00081EC9">
      <w:pPr>
        <w:pStyle w:val="Noidung0"/>
        <w:spacing w:before="0" w:after="0" w:line="380" w:lineRule="exact"/>
        <w:ind w:firstLine="567"/>
        <w:rPr>
          <w:spacing w:val="0"/>
          <w:lang w:val="pl-PL"/>
        </w:rPr>
      </w:pPr>
      <w:r>
        <w:rPr>
          <w:spacing w:val="0"/>
          <w:lang w:val="pl-PL"/>
        </w:rPr>
        <w:t>a) Hồ sơ thiết kế bản vẽ thi công.</w:t>
      </w:r>
    </w:p>
    <w:p w14:paraId="025382AA" w14:textId="77777777" w:rsidR="006C2263" w:rsidRDefault="00C83244" w:rsidP="00081EC9">
      <w:pPr>
        <w:pStyle w:val="Noidung0"/>
        <w:spacing w:before="0" w:after="0" w:line="380" w:lineRule="exact"/>
        <w:ind w:firstLine="567"/>
        <w:rPr>
          <w:spacing w:val="0"/>
          <w:lang w:val="pl-PL"/>
        </w:rPr>
      </w:pPr>
      <w:r>
        <w:rPr>
          <w:spacing w:val="0"/>
          <w:lang w:val="pl-PL"/>
        </w:rPr>
        <w:t>b) Thuyết minh báo cáo kinh tế kỹ thuật công trình.</w:t>
      </w:r>
    </w:p>
    <w:p w14:paraId="58C8704C" w14:textId="77777777" w:rsidR="006C2263" w:rsidRDefault="00C83244" w:rsidP="00081EC9">
      <w:pPr>
        <w:pStyle w:val="Noidung0"/>
        <w:spacing w:before="0" w:after="0" w:line="380" w:lineRule="exact"/>
        <w:ind w:firstLine="567"/>
        <w:rPr>
          <w:spacing w:val="0"/>
          <w:lang w:val="pl-PL"/>
        </w:rPr>
      </w:pPr>
      <w:r>
        <w:rPr>
          <w:spacing w:val="0"/>
          <w:lang w:val="pl-PL"/>
        </w:rPr>
        <w:lastRenderedPageBreak/>
        <w:t>c) Dự toán xây dựng công trình.</w:t>
      </w:r>
    </w:p>
    <w:p w14:paraId="1C890AD3" w14:textId="77777777" w:rsidR="006C2263" w:rsidRDefault="00C83244" w:rsidP="00081EC9">
      <w:pPr>
        <w:pStyle w:val="Noidung0"/>
        <w:spacing w:before="0" w:after="0" w:line="380" w:lineRule="exact"/>
        <w:ind w:firstLine="567"/>
        <w:outlineLvl w:val="1"/>
        <w:rPr>
          <w:b/>
          <w:spacing w:val="0"/>
          <w:lang w:val="pl-PL"/>
        </w:rPr>
      </w:pPr>
      <w:bookmarkStart w:id="28" w:name="_Toc193112638"/>
      <w:r>
        <w:rPr>
          <w:b/>
          <w:lang w:val="pl-PL"/>
        </w:rPr>
        <w:t>Điều 8. Yêu cầu về chất lượng, số lượng sản phẩm tư vấn xây dựng</w:t>
      </w:r>
      <w:bookmarkEnd w:id="28"/>
    </w:p>
    <w:p w14:paraId="50710AC1" w14:textId="77777777" w:rsidR="006C2263" w:rsidRDefault="00C83244" w:rsidP="006928B7">
      <w:pPr>
        <w:pStyle w:val="Noidung0"/>
        <w:spacing w:before="0" w:after="0" w:line="360" w:lineRule="exact"/>
        <w:ind w:firstLine="567"/>
        <w:rPr>
          <w:spacing w:val="0"/>
          <w:lang w:val="pl-PL"/>
        </w:rPr>
      </w:pPr>
      <w:r>
        <w:rPr>
          <w:spacing w:val="0"/>
          <w:lang w:val="pl-PL"/>
        </w:rPr>
        <w:t>1. Chất lượng sản phẩm tư vấn xây dựng phải phù hợp với nội dung hợp đồng tư vấn xây dựng đã ký kết giữa các bên; đảm bảo thực hiện đúng các quy định của pháp luật về quản lý dự án đầu tư xây dựng và quản lý chất lượng công trình xây dựng, quy chuẩn, tiêu chuẩn áp dụng cho hợp đồng tư vấn xây dựng. Những sai sót trong sản phẩm của hợp đồng tư vấn xây dựng phải được Nhà thầu tư vấn hoàn chỉnh theo đúng các điều khoản thỏa thuận trong hợp đồng tư vấn xây dựng.</w:t>
      </w:r>
    </w:p>
    <w:p w14:paraId="1BB6809B" w14:textId="77777777" w:rsidR="006C2263" w:rsidRDefault="00C83244" w:rsidP="006928B7">
      <w:pPr>
        <w:pStyle w:val="Noidung0"/>
        <w:spacing w:before="0" w:after="0" w:line="360" w:lineRule="exact"/>
        <w:ind w:firstLine="567"/>
        <w:rPr>
          <w:spacing w:val="0"/>
          <w:lang w:val="pl-PL"/>
        </w:rPr>
      </w:pPr>
      <w:r>
        <w:rPr>
          <w:spacing w:val="0"/>
          <w:lang w:val="pl-PL"/>
        </w:rPr>
        <w:t xml:space="preserve">2. Số lượng hồ sơ sản phẩm tư vấn xây dựng của hợp đồng [quy định tại </w:t>
      </w:r>
      <w:r>
        <w:rPr>
          <w:b/>
          <w:spacing w:val="0"/>
          <w:lang w:val="pl-PL"/>
        </w:rPr>
        <w:t>ĐKCT</w:t>
      </w:r>
      <w:r>
        <w:rPr>
          <w:spacing w:val="0"/>
          <w:lang w:val="pl-PL"/>
        </w:rPr>
        <w:t>].</w:t>
      </w:r>
    </w:p>
    <w:p w14:paraId="437082C4" w14:textId="77777777" w:rsidR="006C2263" w:rsidRDefault="00C83244" w:rsidP="006928B7">
      <w:pPr>
        <w:pStyle w:val="Noidung0"/>
        <w:spacing w:before="0" w:after="0" w:line="360" w:lineRule="exact"/>
        <w:ind w:firstLine="567"/>
        <w:outlineLvl w:val="1"/>
        <w:rPr>
          <w:b/>
          <w:spacing w:val="0"/>
          <w:lang w:val="pl-PL"/>
        </w:rPr>
      </w:pPr>
      <w:bookmarkStart w:id="29" w:name="_Toc193112639"/>
      <w:r>
        <w:rPr>
          <w:b/>
          <w:lang w:val="pl-PL"/>
        </w:rPr>
        <w:t>Điều 9. Căn cứ nghiệm thu sản phẩm tư vấn xây dựng</w:t>
      </w:r>
      <w:bookmarkEnd w:id="29"/>
    </w:p>
    <w:p w14:paraId="4E55657B" w14:textId="77777777" w:rsidR="006C2263" w:rsidRDefault="00C83244" w:rsidP="006928B7">
      <w:pPr>
        <w:pStyle w:val="Noidung0"/>
        <w:spacing w:before="0" w:after="0" w:line="360" w:lineRule="exact"/>
        <w:ind w:firstLine="567"/>
        <w:rPr>
          <w:spacing w:val="0"/>
          <w:lang w:val="pl-PL"/>
        </w:rPr>
      </w:pPr>
      <w:r>
        <w:rPr>
          <w:spacing w:val="0"/>
          <w:lang w:val="pl-PL"/>
        </w:rPr>
        <w:t xml:space="preserve">1. Hợp </w:t>
      </w:r>
      <w:r>
        <w:rPr>
          <w:rFonts w:hint="eastAsia"/>
          <w:spacing w:val="0"/>
          <w:lang w:val="pl-PL"/>
        </w:rPr>
        <w:t>đ</w:t>
      </w:r>
      <w:r>
        <w:rPr>
          <w:spacing w:val="0"/>
          <w:lang w:val="pl-PL"/>
        </w:rPr>
        <w:t>ồng t</w:t>
      </w:r>
      <w:r>
        <w:rPr>
          <w:rFonts w:hint="eastAsia"/>
          <w:spacing w:val="0"/>
          <w:lang w:val="pl-PL"/>
        </w:rPr>
        <w:t>ư</w:t>
      </w:r>
      <w:r>
        <w:rPr>
          <w:spacing w:val="0"/>
          <w:lang w:val="pl-PL"/>
        </w:rPr>
        <w:t xml:space="preserve"> vấn xây dựng </w:t>
      </w:r>
      <w:r>
        <w:rPr>
          <w:rFonts w:hint="eastAsia"/>
          <w:spacing w:val="0"/>
          <w:lang w:val="pl-PL"/>
        </w:rPr>
        <w:t>đã</w:t>
      </w:r>
      <w:r>
        <w:rPr>
          <w:spacing w:val="0"/>
          <w:lang w:val="pl-PL"/>
        </w:rPr>
        <w:t xml:space="preserve"> ký kết giữa các bên.</w:t>
      </w:r>
    </w:p>
    <w:p w14:paraId="3D22F614" w14:textId="77777777" w:rsidR="006C2263" w:rsidRDefault="00C83244" w:rsidP="006928B7">
      <w:pPr>
        <w:pStyle w:val="Noidung0"/>
        <w:spacing w:before="0" w:after="0" w:line="360" w:lineRule="exact"/>
        <w:ind w:firstLine="567"/>
        <w:rPr>
          <w:spacing w:val="0"/>
          <w:lang w:val="pl-PL"/>
        </w:rPr>
      </w:pPr>
      <w:r>
        <w:rPr>
          <w:spacing w:val="0"/>
          <w:lang w:val="pl-PL"/>
        </w:rPr>
        <w:t>2. Hồ sơ báo cáo kết quả khảo sát xây dựng đối với tư vấn khảo sát xây dựng; Hồ sơ thiết kế xây dựng công trình đối với tư vấn thiết kế công trình xây dựng.</w:t>
      </w:r>
    </w:p>
    <w:p w14:paraId="0147214E" w14:textId="77777777" w:rsidR="006C2263" w:rsidRDefault="00C83244" w:rsidP="006928B7">
      <w:pPr>
        <w:pStyle w:val="Noidung0"/>
        <w:spacing w:before="0" w:after="0" w:line="360" w:lineRule="exact"/>
        <w:ind w:firstLine="567"/>
        <w:rPr>
          <w:spacing w:val="0"/>
          <w:lang w:val="pl-PL"/>
        </w:rPr>
      </w:pPr>
      <w:r>
        <w:rPr>
          <w:spacing w:val="0"/>
          <w:lang w:val="pl-PL"/>
        </w:rPr>
        <w:t>3. Nhiệm vụ và phương án kỹ thuật khảo sát xây dựng được duyệt đối với tư vấn khảo sát xây dựng; Nhiệm vụ thiết kế được duyệt, thiết kế các bước trước đó đã được phê duyệt đối với tư vấn thiết kế công trình xây dựng.</w:t>
      </w:r>
    </w:p>
    <w:p w14:paraId="20D55E1E" w14:textId="77777777" w:rsidR="006C2263" w:rsidRDefault="00C83244" w:rsidP="006928B7">
      <w:pPr>
        <w:pStyle w:val="Noidung0"/>
        <w:spacing w:before="0" w:after="0" w:line="360" w:lineRule="exact"/>
        <w:ind w:firstLine="567"/>
        <w:rPr>
          <w:spacing w:val="0"/>
          <w:lang w:val="pl-PL"/>
        </w:rPr>
      </w:pPr>
      <w:r>
        <w:rPr>
          <w:spacing w:val="0"/>
          <w:lang w:val="pl-PL"/>
        </w:rPr>
        <w:t xml:space="preserve">4. Quy </w:t>
      </w:r>
      <w:r>
        <w:rPr>
          <w:rFonts w:hint="eastAsia"/>
          <w:spacing w:val="0"/>
          <w:lang w:val="pl-PL"/>
        </w:rPr>
        <w:t>đ</w:t>
      </w:r>
      <w:r>
        <w:rPr>
          <w:spacing w:val="0"/>
          <w:lang w:val="pl-PL"/>
        </w:rPr>
        <w:t xml:space="preserve">ịnh của pháp luật, quy chuẩn, tiêu chuẩn xây dựng </w:t>
      </w:r>
      <w:r>
        <w:rPr>
          <w:rFonts w:hint="eastAsia"/>
          <w:spacing w:val="0"/>
          <w:lang w:val="pl-PL"/>
        </w:rPr>
        <w:t>đư</w:t>
      </w:r>
      <w:r>
        <w:rPr>
          <w:spacing w:val="0"/>
          <w:lang w:val="pl-PL"/>
        </w:rPr>
        <w:t xml:space="preserve">ợc áp dụng cho hợp </w:t>
      </w:r>
      <w:r>
        <w:rPr>
          <w:rFonts w:hint="eastAsia"/>
          <w:spacing w:val="0"/>
          <w:lang w:val="pl-PL"/>
        </w:rPr>
        <w:t>đ</w:t>
      </w:r>
      <w:r>
        <w:rPr>
          <w:spacing w:val="0"/>
          <w:lang w:val="pl-PL"/>
        </w:rPr>
        <w:t>ồng t</w:t>
      </w:r>
      <w:r>
        <w:rPr>
          <w:rFonts w:hint="eastAsia"/>
          <w:spacing w:val="0"/>
          <w:lang w:val="pl-PL"/>
        </w:rPr>
        <w:t>ư</w:t>
      </w:r>
      <w:r>
        <w:rPr>
          <w:spacing w:val="0"/>
          <w:lang w:val="pl-PL"/>
        </w:rPr>
        <w:t xml:space="preserve"> vấn xây dựng.</w:t>
      </w:r>
    </w:p>
    <w:p w14:paraId="348861E4" w14:textId="77777777" w:rsidR="006C2263" w:rsidRDefault="00C83244" w:rsidP="006928B7">
      <w:pPr>
        <w:pStyle w:val="Noidung0"/>
        <w:spacing w:before="0" w:after="0" w:line="360" w:lineRule="exact"/>
        <w:ind w:firstLine="567"/>
        <w:outlineLvl w:val="1"/>
        <w:rPr>
          <w:b/>
          <w:spacing w:val="0"/>
          <w:lang w:val="pl-PL"/>
        </w:rPr>
      </w:pPr>
      <w:bookmarkStart w:id="30" w:name="_Toc193112640"/>
      <w:r>
        <w:rPr>
          <w:b/>
          <w:lang w:val="pl-PL"/>
        </w:rPr>
        <w:t>Điều 10. Giá hợp đồng</w:t>
      </w:r>
      <w:bookmarkEnd w:id="30"/>
    </w:p>
    <w:p w14:paraId="6F20479F" w14:textId="77777777" w:rsidR="006C2263" w:rsidRDefault="00C83244" w:rsidP="006928B7">
      <w:pPr>
        <w:pStyle w:val="Noidung0"/>
        <w:spacing w:before="0" w:after="0" w:line="360" w:lineRule="exact"/>
        <w:ind w:firstLine="567"/>
        <w:rPr>
          <w:spacing w:val="0"/>
          <w:lang w:val="pl-PL"/>
        </w:rPr>
      </w:pPr>
      <w:r>
        <w:rPr>
          <w:spacing w:val="0"/>
          <w:lang w:val="pl-PL"/>
        </w:rPr>
        <w:t>1. Giá hợp đồng</w:t>
      </w:r>
    </w:p>
    <w:p w14:paraId="44689483" w14:textId="77777777" w:rsidR="006C2263" w:rsidRDefault="00C83244" w:rsidP="006928B7">
      <w:pPr>
        <w:pStyle w:val="Noidung0"/>
        <w:spacing w:before="0" w:after="0" w:line="360" w:lineRule="exact"/>
        <w:ind w:firstLine="567"/>
        <w:rPr>
          <w:b/>
          <w:spacing w:val="0"/>
          <w:lang w:val="pl-PL"/>
        </w:rPr>
      </w:pPr>
      <w:r>
        <w:rPr>
          <w:spacing w:val="0"/>
          <w:lang w:val="pl-PL"/>
        </w:rPr>
        <w:t xml:space="preserve">a) Giá hợp đồng được xác định với số tiền: [quy định tại </w:t>
      </w:r>
      <w:r>
        <w:rPr>
          <w:b/>
          <w:spacing w:val="0"/>
          <w:lang w:val="pl-PL"/>
        </w:rPr>
        <w:t>ĐKCT</w:t>
      </w:r>
      <w:r>
        <w:rPr>
          <w:spacing w:val="0"/>
          <w:lang w:val="pl-PL"/>
        </w:rPr>
        <w:t xml:space="preserve">] </w:t>
      </w:r>
    </w:p>
    <w:p w14:paraId="7B163D7A" w14:textId="77777777" w:rsidR="006C2263" w:rsidRDefault="00C83244" w:rsidP="006928B7">
      <w:pPr>
        <w:pStyle w:val="Noidung0"/>
        <w:spacing w:before="0" w:after="0" w:line="340" w:lineRule="exact"/>
        <w:ind w:firstLine="567"/>
        <w:rPr>
          <w:spacing w:val="0"/>
          <w:lang w:val="pl-PL"/>
        </w:rPr>
      </w:pPr>
      <w:r>
        <w:rPr>
          <w:spacing w:val="0"/>
          <w:lang w:val="pl-PL"/>
        </w:rPr>
        <w:t>b) Phương pháp điều chỉnh giá hợp đồng thực hiện theo Điều 11.1 [Phương pháp điều chỉnh giá hợp đồng].</w:t>
      </w:r>
    </w:p>
    <w:p w14:paraId="1F4173FF" w14:textId="77777777" w:rsidR="006C2263" w:rsidRDefault="00C83244" w:rsidP="006928B7">
      <w:pPr>
        <w:pStyle w:val="Noidung0"/>
        <w:spacing w:before="0" w:after="0" w:line="340" w:lineRule="exact"/>
        <w:ind w:firstLine="567"/>
        <w:rPr>
          <w:spacing w:val="0"/>
          <w:lang w:val="pl-PL"/>
        </w:rPr>
      </w:pPr>
      <w:r>
        <w:rPr>
          <w:spacing w:val="0"/>
          <w:lang w:val="pl-PL"/>
        </w:rPr>
        <w:t>2. Nội dung của giá hợp đồng</w:t>
      </w:r>
    </w:p>
    <w:p w14:paraId="2D0BCF16" w14:textId="77777777" w:rsidR="006C2263" w:rsidRDefault="00C83244" w:rsidP="006928B7">
      <w:pPr>
        <w:pStyle w:val="Noidung0"/>
        <w:spacing w:before="0" w:after="0" w:line="340" w:lineRule="exact"/>
        <w:ind w:firstLine="567"/>
        <w:rPr>
          <w:spacing w:val="0"/>
          <w:lang w:val="pl-PL"/>
        </w:rPr>
      </w:pPr>
      <w:r>
        <w:rPr>
          <w:spacing w:val="0"/>
          <w:lang w:val="pl-PL"/>
        </w:rPr>
        <w:t>a) Nội dung của giá hợp đồng bao gồm:</w:t>
      </w:r>
    </w:p>
    <w:p w14:paraId="3914437A" w14:textId="77777777" w:rsidR="006C2263" w:rsidRDefault="00C83244" w:rsidP="006928B7">
      <w:pPr>
        <w:pStyle w:val="Noidung0"/>
        <w:spacing w:before="0" w:after="0" w:line="340" w:lineRule="exact"/>
        <w:ind w:firstLine="567"/>
        <w:rPr>
          <w:spacing w:val="0"/>
          <w:lang w:val="pl-PL"/>
        </w:rPr>
      </w:pPr>
      <w:r>
        <w:rPr>
          <w:spacing w:val="0"/>
          <w:lang w:val="pl-PL"/>
        </w:rPr>
        <w:t>- Chi phí chuyên gia (tiền lương và các chi phí liên quan), chi phí vật tư vật liệu, máy móc, chi phí quản lý, chi phí bảo hiểm trách nhiệm nghề nghiệp, thu nhập chịu thuế tính trước và thuế giá trị gia tăng.</w:t>
      </w:r>
    </w:p>
    <w:p w14:paraId="596D79E8" w14:textId="77777777" w:rsidR="006C2263" w:rsidRDefault="00C83244" w:rsidP="006928B7">
      <w:pPr>
        <w:pStyle w:val="Noidung0"/>
        <w:spacing w:before="0" w:after="0" w:line="340" w:lineRule="atLeast"/>
        <w:ind w:firstLine="567"/>
        <w:rPr>
          <w:spacing w:val="0"/>
          <w:lang w:val="pl-PL"/>
        </w:rPr>
      </w:pPr>
      <w:r>
        <w:rPr>
          <w:spacing w:val="0"/>
          <w:lang w:val="pl-PL"/>
        </w:rPr>
        <w:t>- Chi phí cần thiết cho việc hoàn chỉnh sản phẩm tư vấn xây dựng.</w:t>
      </w:r>
    </w:p>
    <w:p w14:paraId="57EAAA46" w14:textId="77777777" w:rsidR="006C2263" w:rsidRDefault="00C83244" w:rsidP="006928B7">
      <w:pPr>
        <w:pStyle w:val="Noidung0"/>
        <w:spacing w:before="0" w:after="0" w:line="340" w:lineRule="atLeast"/>
        <w:ind w:firstLine="567"/>
        <w:rPr>
          <w:spacing w:val="0"/>
          <w:lang w:val="pl-PL"/>
        </w:rPr>
      </w:pPr>
      <w:r>
        <w:rPr>
          <w:spacing w:val="0"/>
          <w:lang w:val="pl-PL"/>
        </w:rPr>
        <w:t>- Chi phí đi thực địa.</w:t>
      </w:r>
    </w:p>
    <w:p w14:paraId="609315F8" w14:textId="77777777" w:rsidR="006C2263" w:rsidRDefault="00C83244" w:rsidP="006928B7">
      <w:pPr>
        <w:pStyle w:val="Noidung0"/>
        <w:spacing w:before="0" w:after="0" w:line="340" w:lineRule="atLeast"/>
        <w:ind w:firstLine="567"/>
        <w:rPr>
          <w:spacing w:val="0"/>
          <w:lang w:val="pl-PL"/>
        </w:rPr>
      </w:pPr>
      <w:r>
        <w:rPr>
          <w:spacing w:val="0"/>
          <w:lang w:val="pl-PL"/>
        </w:rPr>
        <w:t>- Chi phí đi lại khi tham gia vào quá trình nghiệm thu theo yêu cầu của Chủ đầu tư.</w:t>
      </w:r>
    </w:p>
    <w:p w14:paraId="05BEC36F" w14:textId="77777777" w:rsidR="006C2263" w:rsidRDefault="00C83244" w:rsidP="006928B7">
      <w:pPr>
        <w:pStyle w:val="Noidung0"/>
        <w:spacing w:before="0" w:after="0" w:line="340" w:lineRule="atLeast"/>
        <w:ind w:firstLine="567"/>
        <w:rPr>
          <w:spacing w:val="0"/>
          <w:lang w:val="pl-PL"/>
        </w:rPr>
      </w:pPr>
      <w:r>
        <w:rPr>
          <w:spacing w:val="0"/>
          <w:lang w:val="pl-PL"/>
        </w:rPr>
        <w:t>- Chi phí khác có liên quan.</w:t>
      </w:r>
    </w:p>
    <w:p w14:paraId="025C21DD" w14:textId="77777777" w:rsidR="006C2263" w:rsidRDefault="00C83244" w:rsidP="006928B7">
      <w:pPr>
        <w:pStyle w:val="Noidung0"/>
        <w:spacing w:before="0" w:after="0" w:line="340" w:lineRule="atLeast"/>
        <w:ind w:firstLine="567"/>
        <w:rPr>
          <w:spacing w:val="0"/>
          <w:lang w:val="pl-PL"/>
        </w:rPr>
      </w:pPr>
      <w:r>
        <w:rPr>
          <w:spacing w:val="0"/>
          <w:lang w:val="pl-PL"/>
        </w:rPr>
        <w:t>b) Giá hợp đồng tư vấn xây dựng không bao gồm:</w:t>
      </w:r>
    </w:p>
    <w:p w14:paraId="238BD907" w14:textId="77777777" w:rsidR="006C2263" w:rsidRDefault="00C83244" w:rsidP="006928B7">
      <w:pPr>
        <w:pStyle w:val="Noidung0"/>
        <w:spacing w:before="0" w:after="0" w:line="340" w:lineRule="atLeast"/>
        <w:ind w:firstLine="567"/>
        <w:rPr>
          <w:spacing w:val="0"/>
          <w:lang w:val="pl-PL"/>
        </w:rPr>
      </w:pPr>
      <w:r>
        <w:rPr>
          <w:spacing w:val="0"/>
          <w:lang w:val="pl-PL"/>
        </w:rPr>
        <w:t>- Chi phí cho các cuộc họp của Chủ đầu tư.</w:t>
      </w:r>
    </w:p>
    <w:p w14:paraId="4711AECC" w14:textId="77777777" w:rsidR="006C2263" w:rsidRDefault="00C83244" w:rsidP="006928B7">
      <w:pPr>
        <w:pStyle w:val="Noidung0"/>
        <w:spacing w:before="0" w:after="0" w:line="340" w:lineRule="atLeast"/>
        <w:ind w:firstLine="567"/>
        <w:rPr>
          <w:spacing w:val="0"/>
          <w:lang w:val="pl-PL"/>
        </w:rPr>
      </w:pPr>
      <w:r>
        <w:rPr>
          <w:spacing w:val="0"/>
          <w:lang w:val="pl-PL"/>
        </w:rPr>
        <w:t>- Chi phí chưa tính trong giá hợp đồng mà các bên đã thỏa thuận, đảm bảo phù hợp quy định về quản lý chi phí đầu tư xây dựng.</w:t>
      </w:r>
    </w:p>
    <w:p w14:paraId="0C6B9D02" w14:textId="77777777" w:rsidR="006C2263" w:rsidRDefault="00C83244" w:rsidP="006928B7">
      <w:pPr>
        <w:pStyle w:val="Noidung0"/>
        <w:spacing w:before="0" w:after="0" w:line="340" w:lineRule="atLeast"/>
        <w:ind w:firstLine="567"/>
        <w:outlineLvl w:val="1"/>
        <w:rPr>
          <w:b/>
          <w:spacing w:val="0"/>
          <w:lang w:val="pl-PL"/>
        </w:rPr>
      </w:pPr>
      <w:bookmarkStart w:id="31" w:name="_Toc193112641"/>
      <w:r>
        <w:rPr>
          <w:b/>
          <w:lang w:val="pl-PL"/>
        </w:rPr>
        <w:lastRenderedPageBreak/>
        <w:t>Điều 11. Điều chỉnh hợp đồng tư vấn xây dựng</w:t>
      </w:r>
      <w:bookmarkEnd w:id="31"/>
    </w:p>
    <w:p w14:paraId="1773017D" w14:textId="77777777" w:rsidR="006C2263" w:rsidRDefault="00C83244" w:rsidP="00081EC9">
      <w:pPr>
        <w:pStyle w:val="Noidung0"/>
        <w:spacing w:before="0" w:after="0" w:line="360" w:lineRule="exact"/>
        <w:ind w:firstLine="567"/>
        <w:rPr>
          <w:spacing w:val="0"/>
          <w:lang w:val="pl-PL"/>
        </w:rPr>
      </w:pPr>
      <w:r>
        <w:rPr>
          <w:spacing w:val="0"/>
          <w:lang w:val="pl-PL"/>
        </w:rPr>
        <w:t>1. Phương pháp điều chỉnh giá hợp đồng</w:t>
      </w:r>
    </w:p>
    <w:p w14:paraId="320CCEE2" w14:textId="77777777" w:rsidR="006C2263" w:rsidRDefault="00C83244" w:rsidP="00081EC9">
      <w:pPr>
        <w:pStyle w:val="Noidung0"/>
        <w:spacing w:before="0" w:after="0" w:line="360" w:lineRule="exact"/>
        <w:ind w:firstLine="567"/>
        <w:rPr>
          <w:spacing w:val="0"/>
          <w:lang w:val="pl-PL"/>
        </w:rPr>
      </w:pPr>
      <w:r>
        <w:rPr>
          <w:spacing w:val="0"/>
          <w:lang w:val="pl-PL"/>
        </w:rPr>
        <w:t>- Phương pháp điều chỉnh giá hợp đồng xây dựng thực hiện theo Thông tư hướng dẫn về Điều chỉnh giá hợp đồng xây dựng của Bộ Xây dựng.</w:t>
      </w:r>
    </w:p>
    <w:p w14:paraId="30698FF7" w14:textId="77777777" w:rsidR="006C2263" w:rsidRDefault="00C83244" w:rsidP="00081EC9">
      <w:pPr>
        <w:pStyle w:val="Noidung0"/>
        <w:spacing w:before="0" w:after="0" w:line="360" w:lineRule="exact"/>
        <w:ind w:firstLine="567"/>
        <w:rPr>
          <w:spacing w:val="0"/>
          <w:lang w:val="pl-PL"/>
        </w:rPr>
      </w:pPr>
      <w:r>
        <w:rPr>
          <w:spacing w:val="0"/>
          <w:lang w:val="pl-PL"/>
        </w:rPr>
        <w:t>2. Điều chỉnh khối lượng công việc của hợp đồng tư vấn</w:t>
      </w:r>
    </w:p>
    <w:p w14:paraId="5CC4C4BB" w14:textId="77777777" w:rsidR="006C2263" w:rsidRDefault="00C83244" w:rsidP="00081EC9">
      <w:pPr>
        <w:pStyle w:val="Noidung0"/>
        <w:spacing w:before="0" w:after="0" w:line="360" w:lineRule="exact"/>
        <w:ind w:firstLine="567"/>
        <w:rPr>
          <w:spacing w:val="0"/>
          <w:lang w:val="pl-PL"/>
        </w:rPr>
      </w:pPr>
      <w:r>
        <w:rPr>
          <w:spacing w:val="0"/>
          <w:lang w:val="pl-PL"/>
        </w:rPr>
        <w:t>Việc điều chỉnh khối lượng công việc trong hợp đồng thực hiện theo quy định tại Điều 37 Nghị định số 37/2015/NĐ-CP được sửa đổi, bổ sung tại khoản 13 Điều 1 Nghị định số 50/2021/NĐ-CP và Điều 4 Thông tư hướng dẫn một số nội dung về hợp đồng xây dựng.</w:t>
      </w:r>
    </w:p>
    <w:p w14:paraId="03BC1726" w14:textId="77777777" w:rsidR="006C2263" w:rsidRDefault="00C83244" w:rsidP="00081EC9">
      <w:pPr>
        <w:pStyle w:val="Noidung0"/>
        <w:spacing w:before="0" w:after="0" w:line="360" w:lineRule="exact"/>
        <w:ind w:firstLine="567"/>
        <w:rPr>
          <w:spacing w:val="0"/>
          <w:lang w:val="pl-PL"/>
        </w:rPr>
      </w:pPr>
      <w:r>
        <w:rPr>
          <w:spacing w:val="0"/>
          <w:lang w:val="pl-PL"/>
        </w:rPr>
        <w:t xml:space="preserve">Các trường hợp được điều chỉnh khối lượng của hợp đồng tư vấn[quy định tại </w:t>
      </w:r>
      <w:r>
        <w:rPr>
          <w:b/>
          <w:spacing w:val="0"/>
          <w:lang w:val="pl-PL"/>
        </w:rPr>
        <w:t>ĐKCT</w:t>
      </w:r>
      <w:r>
        <w:rPr>
          <w:spacing w:val="0"/>
          <w:lang w:val="pl-PL"/>
        </w:rPr>
        <w:t>]</w:t>
      </w:r>
    </w:p>
    <w:p w14:paraId="61D0BEC8" w14:textId="77777777" w:rsidR="006C2263" w:rsidRDefault="00C83244" w:rsidP="00081EC9">
      <w:pPr>
        <w:spacing w:line="360" w:lineRule="exact"/>
        <w:ind w:leftChars="0" w:left="0" w:firstLineChars="0" w:firstLine="567"/>
        <w:rPr>
          <w:lang w:val="pl-PL"/>
        </w:rPr>
      </w:pPr>
      <w:r>
        <w:rPr>
          <w:lang w:val="pl-PL"/>
        </w:rPr>
        <w:t xml:space="preserve">3. Điều chỉnh tiến độ của hợp đồng tư vấn: Thực hiện theo quy định tại </w:t>
      </w:r>
      <w:bookmarkStart w:id="32" w:name="dc_23"/>
      <w:r>
        <w:rPr>
          <w:lang w:val="pl-PL"/>
        </w:rPr>
        <w:t>Điều 39 Nghị định số 37/2015/NĐ-CP</w:t>
      </w:r>
      <w:bookmarkEnd w:id="32"/>
      <w:r>
        <w:rPr>
          <w:lang w:val="pl-PL"/>
        </w:rPr>
        <w:t>.</w:t>
      </w:r>
    </w:p>
    <w:p w14:paraId="2033DE6B" w14:textId="77777777" w:rsidR="006C2263" w:rsidRDefault="00C83244" w:rsidP="00081EC9">
      <w:pPr>
        <w:spacing w:line="360" w:lineRule="exact"/>
        <w:ind w:leftChars="0" w:left="0" w:firstLineChars="0" w:firstLine="567"/>
        <w:rPr>
          <w:lang w:val="pl-PL"/>
        </w:rPr>
      </w:pPr>
      <w:r>
        <w:rPr>
          <w:lang w:val="pl-PL"/>
        </w:rPr>
        <w:t xml:space="preserve">Các trường hợp được điều chỉnh tiến độ thực hiện hợp đồng tư vấn [quy định tại </w:t>
      </w:r>
      <w:r>
        <w:rPr>
          <w:b/>
          <w:lang w:val="pl-PL"/>
        </w:rPr>
        <w:t>ĐKCT</w:t>
      </w:r>
      <w:r>
        <w:rPr>
          <w:lang w:val="pl-PL"/>
        </w:rPr>
        <w:t>].</w:t>
      </w:r>
    </w:p>
    <w:p w14:paraId="00E86799" w14:textId="77777777" w:rsidR="006C2263" w:rsidRDefault="00C83244" w:rsidP="00081EC9">
      <w:pPr>
        <w:pStyle w:val="Heading2"/>
        <w:spacing w:before="0" w:after="0" w:line="360" w:lineRule="exact"/>
        <w:ind w:firstLine="567"/>
        <w:jc w:val="both"/>
        <w:rPr>
          <w:lang w:val="vi-VN"/>
        </w:rPr>
      </w:pPr>
      <w:bookmarkStart w:id="33" w:name="_Toc172624156"/>
      <w:bookmarkStart w:id="34" w:name="_Toc193112642"/>
      <w:r>
        <w:rPr>
          <w:lang w:val="pl-PL"/>
        </w:rPr>
        <w:t>Điều 12. Quyền và nghĩa vụ của Nhà thầu tư vấn</w:t>
      </w:r>
      <w:bookmarkEnd w:id="33"/>
      <w:bookmarkEnd w:id="34"/>
    </w:p>
    <w:p w14:paraId="6EDAF8F3" w14:textId="77777777" w:rsidR="006C2263" w:rsidRDefault="00C83244" w:rsidP="00081EC9">
      <w:pPr>
        <w:pStyle w:val="Noidung0"/>
        <w:spacing w:before="0" w:after="0" w:line="360" w:lineRule="exact"/>
        <w:ind w:firstLine="567"/>
        <w:rPr>
          <w:spacing w:val="0"/>
          <w:lang w:val="vi-VN"/>
        </w:rPr>
      </w:pPr>
      <w:r>
        <w:rPr>
          <w:spacing w:val="0"/>
          <w:lang w:val="vi-VN"/>
        </w:rPr>
        <w:t>1. Quyền của Nhà thầu tư vấn:</w:t>
      </w:r>
    </w:p>
    <w:p w14:paraId="618D6E19" w14:textId="77777777" w:rsidR="006C2263" w:rsidRDefault="00C83244" w:rsidP="00081EC9">
      <w:pPr>
        <w:pStyle w:val="Noidung0"/>
        <w:spacing w:before="0" w:after="0" w:line="360" w:lineRule="exact"/>
        <w:ind w:firstLine="567"/>
        <w:rPr>
          <w:spacing w:val="0"/>
          <w:lang w:val="vi-VN"/>
        </w:rPr>
      </w:pPr>
      <w:r>
        <w:rPr>
          <w:spacing w:val="0"/>
          <w:lang w:val="vi-VN"/>
        </w:rPr>
        <w:t>a) Yêu cầu Chủ đầu tư cung cấp thông tin, tài liệu liên quan đến nhiệm vụ tư vấn và phương tiện làm việc theo thỏa thuận hợp đồng (nếu có).</w:t>
      </w:r>
    </w:p>
    <w:p w14:paraId="09C5A926" w14:textId="77777777" w:rsidR="006C2263" w:rsidRDefault="00C83244" w:rsidP="00081EC9">
      <w:pPr>
        <w:pStyle w:val="Noidung0"/>
        <w:spacing w:before="0" w:after="0" w:line="360" w:lineRule="exact"/>
        <w:ind w:firstLine="567"/>
        <w:rPr>
          <w:spacing w:val="-6"/>
          <w:lang w:val="vi-VN"/>
        </w:rPr>
      </w:pPr>
      <w:r>
        <w:rPr>
          <w:spacing w:val="-6"/>
          <w:lang w:val="vi-VN"/>
        </w:rPr>
        <w:t>b) Được đề xuất thay đổi điều kiện cung cấp dịch vụ tư vấn vì lợi ích của Chủ đầu tư hoặc khi phát hiện các yếu tố ảnh hưởng đến chất lượng sản phẩm tư vấn.</w:t>
      </w:r>
    </w:p>
    <w:p w14:paraId="7EF6D823" w14:textId="77777777" w:rsidR="006C2263" w:rsidRDefault="00C83244" w:rsidP="00081EC9">
      <w:pPr>
        <w:pStyle w:val="Noidung0"/>
        <w:spacing w:before="0" w:after="0" w:line="360" w:lineRule="exact"/>
        <w:ind w:firstLine="567"/>
        <w:rPr>
          <w:spacing w:val="0"/>
          <w:lang w:val="vi-VN"/>
        </w:rPr>
      </w:pPr>
      <w:r>
        <w:rPr>
          <w:spacing w:val="0"/>
          <w:lang w:val="vi-VN"/>
        </w:rPr>
        <w:t>c) Từ chối thực hiện công việc không hợp lý ngoài phạm vi hợp đồng và những yêu cầu trái pháp luật của Chủ đầu tư.</w:t>
      </w:r>
    </w:p>
    <w:p w14:paraId="5ECEC5E7" w14:textId="77777777" w:rsidR="006C2263" w:rsidRDefault="00C83244" w:rsidP="00081EC9">
      <w:pPr>
        <w:pStyle w:val="Noidung0"/>
        <w:spacing w:before="0" w:after="0" w:line="360" w:lineRule="exact"/>
        <w:ind w:firstLine="567"/>
        <w:rPr>
          <w:spacing w:val="0"/>
          <w:lang w:val="vi-VN"/>
        </w:rPr>
      </w:pPr>
      <w:r>
        <w:rPr>
          <w:spacing w:val="0"/>
          <w:lang w:val="vi-VN"/>
        </w:rPr>
        <w:t>d) Được đảm bảo quyền tác giả theo quy định của pháp luật (đối với sản phẩm tư vấn có quyền tác giả).</w:t>
      </w:r>
    </w:p>
    <w:p w14:paraId="3D8B0D41" w14:textId="77777777" w:rsidR="006C2263" w:rsidRDefault="00C83244" w:rsidP="00081EC9">
      <w:pPr>
        <w:pStyle w:val="Noidung0"/>
        <w:spacing w:before="0" w:after="0" w:line="360" w:lineRule="exact"/>
        <w:ind w:firstLine="567"/>
        <w:rPr>
          <w:spacing w:val="0"/>
          <w:lang w:val="vi-VN"/>
        </w:rPr>
      </w:pPr>
      <w:r>
        <w:rPr>
          <w:spacing w:val="0"/>
          <w:lang w:val="vi-VN"/>
        </w:rPr>
        <w:t>đ) Được quyền yêu cầu Chủ đầu tư thanh toán đúng hạn, yêu cầu thanh toán các khoản lãi vay do chậm thanh toán theo quy định.</w:t>
      </w:r>
    </w:p>
    <w:p w14:paraId="1A884464" w14:textId="77777777" w:rsidR="006C2263" w:rsidRDefault="00C83244" w:rsidP="00081EC9">
      <w:pPr>
        <w:pStyle w:val="Noidung0"/>
        <w:spacing w:before="0" w:after="0" w:line="360" w:lineRule="exact"/>
        <w:ind w:firstLine="567"/>
        <w:rPr>
          <w:spacing w:val="0"/>
          <w:lang w:val="vi-VN"/>
        </w:rPr>
      </w:pPr>
      <w:r>
        <w:rPr>
          <w:spacing w:val="0"/>
          <w:lang w:val="vi-VN"/>
        </w:rPr>
        <w:t>e) Kiến nghị Chủ đầu tư tạm dừng thi công đối với nhà thầu thi công xây dựng khi xét thấy chất lượng thi công xây dựng không bảo đảm yêu cầu kỹ thuật, biện pháp thi công không bảo đảm an toàn.</w:t>
      </w:r>
    </w:p>
    <w:p w14:paraId="78B478A1" w14:textId="77777777" w:rsidR="006C2263" w:rsidRDefault="00C83244" w:rsidP="00081EC9">
      <w:pPr>
        <w:pStyle w:val="Noidung0"/>
        <w:spacing w:before="0" w:after="0" w:line="360" w:lineRule="exact"/>
        <w:ind w:firstLine="567"/>
        <w:rPr>
          <w:spacing w:val="0"/>
          <w:lang w:val="vi-VN"/>
        </w:rPr>
      </w:pPr>
      <w:r>
        <w:rPr>
          <w:spacing w:val="0"/>
          <w:lang w:val="vi-VN"/>
        </w:rPr>
        <w:t>2. Nghĩa vụ của Nhà thầu tư vấn:</w:t>
      </w:r>
    </w:p>
    <w:p w14:paraId="3E84C38E" w14:textId="77777777" w:rsidR="006C2263" w:rsidRDefault="00C83244" w:rsidP="00081EC9">
      <w:pPr>
        <w:pStyle w:val="Noidung0"/>
        <w:spacing w:before="0" w:after="0" w:line="360" w:lineRule="exact"/>
        <w:ind w:firstLine="567"/>
        <w:rPr>
          <w:spacing w:val="0"/>
          <w:lang w:val="vi-VN"/>
        </w:rPr>
      </w:pPr>
      <w:r>
        <w:rPr>
          <w:spacing w:val="0"/>
          <w:lang w:val="vi-VN"/>
        </w:rPr>
        <w:t>a) Hoàn thành công việc đúng tiến độ, chất lượng theo thỏa thuận trong hợp đồng.</w:t>
      </w:r>
    </w:p>
    <w:p w14:paraId="064EFD39" w14:textId="77777777" w:rsidR="006C2263" w:rsidRDefault="00C83244" w:rsidP="00081EC9">
      <w:pPr>
        <w:pStyle w:val="Noidung0"/>
        <w:spacing w:before="0" w:after="0" w:line="360" w:lineRule="exact"/>
        <w:ind w:firstLine="567"/>
        <w:rPr>
          <w:lang w:val="vi-VN"/>
        </w:rPr>
      </w:pPr>
      <w:r>
        <w:rPr>
          <w:lang w:val="vi-VN"/>
        </w:rPr>
        <w:t>b) Bảo quản và giao lại cho Chủ đầu tư những tài liệu và phương tiện làm việc do Chủ đầu tư cung cấp theo hợp đồng sau khi hoàn thành công việc (nếu có).</w:t>
      </w:r>
    </w:p>
    <w:p w14:paraId="1F5536FF" w14:textId="77777777" w:rsidR="006C2263" w:rsidRDefault="00C83244" w:rsidP="00081EC9">
      <w:pPr>
        <w:pStyle w:val="Noidung0"/>
        <w:spacing w:before="0" w:after="0" w:line="360" w:lineRule="exact"/>
        <w:ind w:firstLine="567"/>
        <w:rPr>
          <w:spacing w:val="0"/>
          <w:lang w:val="vi-VN"/>
        </w:rPr>
      </w:pPr>
      <w:r>
        <w:rPr>
          <w:spacing w:val="0"/>
          <w:lang w:val="vi-VN"/>
        </w:rPr>
        <w:t>c) Thông báo ngay bằng văn bản cho Chủ đầu tư về những thông tin, tài liệu không đầy đủ, phương tiện làm việc không đảm bảo chất lượng để hoàn thành công việc.</w:t>
      </w:r>
    </w:p>
    <w:p w14:paraId="232B8C76" w14:textId="77777777" w:rsidR="006C2263" w:rsidRDefault="00C83244" w:rsidP="00081EC9">
      <w:pPr>
        <w:pStyle w:val="Noidung0"/>
        <w:spacing w:before="0" w:after="0" w:line="360" w:lineRule="exact"/>
        <w:ind w:firstLine="567"/>
        <w:rPr>
          <w:spacing w:val="0"/>
          <w:lang w:val="vi-VN"/>
        </w:rPr>
      </w:pPr>
      <w:r>
        <w:rPr>
          <w:spacing w:val="0"/>
          <w:lang w:val="vi-VN"/>
        </w:rPr>
        <w:t>đ) Giữ bí mật thông tin liên quan đến dịch vụ tư vấn mà hợp đồng và pháp luật có quy định.</w:t>
      </w:r>
    </w:p>
    <w:p w14:paraId="58B84AB4" w14:textId="77777777" w:rsidR="006C2263" w:rsidRDefault="00C83244" w:rsidP="00081EC9">
      <w:pPr>
        <w:pStyle w:val="Noidung0"/>
        <w:spacing w:before="0" w:after="0" w:line="360" w:lineRule="exact"/>
        <w:ind w:firstLine="567"/>
        <w:rPr>
          <w:lang w:val="vi-VN"/>
        </w:rPr>
      </w:pPr>
      <w:r>
        <w:rPr>
          <w:lang w:val="vi-VN"/>
        </w:rPr>
        <w:lastRenderedPageBreak/>
        <w:t>e) Thu thập các thông tin cần thiết để phục vụ cho công việc của hợp đồng:</w:t>
      </w:r>
    </w:p>
    <w:p w14:paraId="3116D24E" w14:textId="77777777" w:rsidR="006C2263" w:rsidRDefault="00C83244" w:rsidP="006928B7">
      <w:pPr>
        <w:pStyle w:val="Noidung0"/>
        <w:spacing w:before="0" w:after="0" w:line="360" w:lineRule="exact"/>
        <w:ind w:firstLine="567"/>
        <w:rPr>
          <w:spacing w:val="0"/>
          <w:lang w:val="vi-VN"/>
        </w:rPr>
      </w:pPr>
      <w:r>
        <w:rPr>
          <w:spacing w:val="0"/>
          <w:lang w:val="vi-VN"/>
        </w:rPr>
        <w:t>- Nhà thầu tư vấn phải thu thập các thông tin liên quan đến các vấn đề có thể ảnh hưởng đến tiến độ, giá hợp đồng hoặc trách nhiệm của Nhà thầu tư vấn theo hợp đồng, hoặc các rủi ro có thể phát sinh cho Nhà thầu tư vấn trong việc thực hiện công việc tư vấn xây dựng được quy định trong hợp đồng.</w:t>
      </w:r>
    </w:p>
    <w:p w14:paraId="538EB7ED" w14:textId="77777777" w:rsidR="006C2263" w:rsidRDefault="00C83244" w:rsidP="006928B7">
      <w:pPr>
        <w:pStyle w:val="Noidung0"/>
        <w:spacing w:before="0" w:after="0" w:line="360" w:lineRule="exact"/>
        <w:ind w:firstLine="567"/>
        <w:rPr>
          <w:spacing w:val="-2"/>
          <w:lang w:val="vi-VN"/>
        </w:rPr>
      </w:pPr>
      <w:r>
        <w:rPr>
          <w:spacing w:val="-2"/>
          <w:lang w:val="vi-VN"/>
        </w:rPr>
        <w:t>- Trường hợp lỗi trong việc thu thập thông tin, hoặc bất kỳ vấn đề nào khác của Nhà thầu tư vấn để hoàn thành công việc tư vấn xây dựng theo các điều khoản được quy định trong hợp đồng thì Nhà thầu tư vấn phải chịu trách nhiệm.</w:t>
      </w:r>
    </w:p>
    <w:p w14:paraId="2532E4C7" w14:textId="77777777" w:rsidR="006C2263" w:rsidRDefault="00C83244" w:rsidP="006928B7">
      <w:pPr>
        <w:pStyle w:val="Noidung0"/>
        <w:spacing w:before="0" w:after="0" w:line="360" w:lineRule="exact"/>
        <w:ind w:firstLine="567"/>
        <w:rPr>
          <w:spacing w:val="0"/>
          <w:lang w:val="vi-VN"/>
        </w:rPr>
      </w:pPr>
      <w:r>
        <w:rPr>
          <w:spacing w:val="0"/>
          <w:lang w:val="vi-VN"/>
        </w:rPr>
        <w:t>g) Thực hiện công việc đúng pháp luật, quy chuẩn, tiêu chuẩn áp dụng cho hợp đồng và đảm bảo rằng tư vấn phụ (nếu có), nhân lực của tư vấn và tư vấn phụ sẽ luôn tuân thủ luật pháp.</w:t>
      </w:r>
    </w:p>
    <w:p w14:paraId="2C7F6C6D" w14:textId="77777777" w:rsidR="006C2263" w:rsidRDefault="00C83244" w:rsidP="006928B7">
      <w:pPr>
        <w:pStyle w:val="Noidung0"/>
        <w:spacing w:before="0" w:after="0" w:line="360" w:lineRule="exact"/>
        <w:ind w:firstLine="567"/>
        <w:rPr>
          <w:spacing w:val="0"/>
          <w:lang w:val="vi-VN"/>
        </w:rPr>
      </w:pPr>
      <w:r>
        <w:rPr>
          <w:spacing w:val="0"/>
          <w:lang w:val="vi-VN"/>
        </w:rPr>
        <w:t>h) Nộp cho Chủ đầu tư các báo cáo và các tài liệu với số lượng và thời gian quy định trong hợp đồng. Nhà thầu tư vấn thông báo đầy đủ và kịp thời tất cả các thông tin liên quan đến công việc tư vấn xây dựng có thể làm chậm trễ hoặc cản trở việc hoàn thành các công việc theo tiến độ và đề xuất giải pháp thực hiện.</w:t>
      </w:r>
    </w:p>
    <w:p w14:paraId="2F6F6C0A" w14:textId="77777777" w:rsidR="006C2263" w:rsidRDefault="00C83244" w:rsidP="006928B7">
      <w:pPr>
        <w:pStyle w:val="Noidung0"/>
        <w:spacing w:before="0" w:after="0" w:line="360" w:lineRule="exact"/>
        <w:ind w:firstLine="567"/>
        <w:rPr>
          <w:spacing w:val="0"/>
          <w:lang w:val="vi-VN"/>
        </w:rPr>
      </w:pPr>
      <w:r>
        <w:rPr>
          <w:spacing w:val="0"/>
          <w:lang w:val="vi-VN"/>
        </w:rPr>
        <w:t>i) Nhà thầu tư vấn có trách nhiệm trình bày và bảo vệ các quan điểm về các nội dung của công việc tư vấn xây dựng trong các buổi họp trình duyệt của các cấp có thẩm quyền do Chủ đầu tư tổ chức.</w:t>
      </w:r>
    </w:p>
    <w:p w14:paraId="60907853" w14:textId="77777777" w:rsidR="006C2263" w:rsidRDefault="00C83244" w:rsidP="006928B7">
      <w:pPr>
        <w:pStyle w:val="Noidung0"/>
        <w:spacing w:before="0" w:after="0" w:line="360" w:lineRule="exact"/>
        <w:ind w:firstLine="567"/>
        <w:rPr>
          <w:spacing w:val="0"/>
          <w:lang w:val="vi-VN"/>
        </w:rPr>
      </w:pPr>
      <w:r>
        <w:rPr>
          <w:spacing w:val="0"/>
          <w:lang w:val="vi-VN"/>
        </w:rPr>
        <w:t>k) Sản phẩm tư vấn xây dựng phải được thực hiện bởi các chuyên gia có đủ điều kiện năng lực hành nghề theo quy định của pháp luật. Nhà thầu tư vấn phải sắp xếp, bố trí nhân lực của mình hoặc của nhà thầu phụ có kinh nghiệm và năng lực cần thiết như danh sách đã được Chủ đầu tư phê duyệt để thực hiện công việc tư vấn xây dựng.</w:t>
      </w:r>
    </w:p>
    <w:p w14:paraId="2164E6F0" w14:textId="77777777" w:rsidR="006C2263" w:rsidRDefault="00C83244" w:rsidP="006928B7">
      <w:pPr>
        <w:pStyle w:val="Noidung0"/>
        <w:spacing w:before="0" w:after="0" w:line="360" w:lineRule="exact"/>
        <w:ind w:firstLine="567"/>
        <w:rPr>
          <w:spacing w:val="0"/>
          <w:lang w:val="vi-VN"/>
        </w:rPr>
      </w:pPr>
      <w:r>
        <w:rPr>
          <w:spacing w:val="0"/>
          <w:lang w:val="vi-VN"/>
        </w:rPr>
        <w:t>l) Cử đại diện có đủ thẩm quyền, năng lực để giải quyết các công việc còn vướng mắc tại bất kỳ thời điểm theo yêu cầu của Chủ đầu tư cho tới ngày nghiệm thu sản phẩm.</w:t>
      </w:r>
    </w:p>
    <w:p w14:paraId="36FC5669" w14:textId="77777777" w:rsidR="006C2263" w:rsidRDefault="00C83244" w:rsidP="006928B7">
      <w:pPr>
        <w:pStyle w:val="Noidung0"/>
        <w:spacing w:before="0" w:after="0" w:line="340" w:lineRule="exact"/>
        <w:ind w:firstLine="567"/>
        <w:rPr>
          <w:spacing w:val="0"/>
          <w:lang w:val="vi-VN"/>
        </w:rPr>
      </w:pPr>
      <w:r>
        <w:rPr>
          <w:spacing w:val="0"/>
          <w:lang w:val="vi-VN"/>
        </w:rPr>
        <w:t>m) Cung cấp hồ sơ, tài liệu phục vụ cho các cuộc họp, báo cáo, thẩm định,... với số lượng và thời gian theo đúng tiến độ được thỏa thuận trong hợp đồng tư vấn xây dựng đã ký kết.</w:t>
      </w:r>
    </w:p>
    <w:p w14:paraId="098BD017" w14:textId="77777777" w:rsidR="006C2263" w:rsidRDefault="00C83244" w:rsidP="006928B7">
      <w:pPr>
        <w:pStyle w:val="Noidung0"/>
        <w:spacing w:before="0" w:after="0" w:line="340" w:lineRule="exact"/>
        <w:ind w:firstLine="567"/>
        <w:rPr>
          <w:spacing w:val="0"/>
          <w:lang w:val="vi-VN"/>
        </w:rPr>
      </w:pPr>
      <w:r>
        <w:rPr>
          <w:spacing w:val="0"/>
          <w:lang w:val="vi-VN"/>
        </w:rPr>
        <w:t>n) Tuân thủ các yêu cầu và hướng dẫn của Chủ đầu tư, trừ những hướng dẫn hoặc yêu cầu trái với luật pháp hoặc không thể thực hiện được.</w:t>
      </w:r>
    </w:p>
    <w:p w14:paraId="53BAC2F1" w14:textId="77777777" w:rsidR="006C2263" w:rsidRDefault="00C83244" w:rsidP="006928B7">
      <w:pPr>
        <w:pStyle w:val="Noidung0"/>
        <w:spacing w:before="0" w:after="0" w:line="340" w:lineRule="exact"/>
        <w:ind w:firstLine="567"/>
        <w:rPr>
          <w:spacing w:val="0"/>
          <w:lang w:val="vi-VN"/>
        </w:rPr>
      </w:pPr>
      <w:r>
        <w:rPr>
          <w:spacing w:val="0"/>
          <w:lang w:val="vi-VN"/>
        </w:rPr>
        <w:t>q) Tham gia nghiệm thu các giai đoạn, nghiệm thu chạy thử thiết bị, nghiệm thu hoàn thành hạng mục công trình và toàn bộ công trình khi có yêu cầu của Chủ đầu tư.</w:t>
      </w:r>
    </w:p>
    <w:p w14:paraId="3ED5876B" w14:textId="77777777" w:rsidR="006C2263" w:rsidRDefault="00C83244" w:rsidP="006928B7">
      <w:pPr>
        <w:pStyle w:val="Noidung0"/>
        <w:spacing w:before="0" w:after="0" w:line="340" w:lineRule="exact"/>
        <w:ind w:firstLine="567"/>
        <w:rPr>
          <w:spacing w:val="0"/>
          <w:lang w:val="vi-VN"/>
        </w:rPr>
      </w:pPr>
      <w:r>
        <w:rPr>
          <w:spacing w:val="0"/>
          <w:lang w:val="vi-VN"/>
        </w:rPr>
        <w:t>s) Bồi thường thiệt hại do lỗi của mình gây ra khi thực hiện không đúng nội dung hợp đồng tư vấn xây dựng đã ký kết.</w:t>
      </w:r>
    </w:p>
    <w:p w14:paraId="20B8F4FB" w14:textId="77777777" w:rsidR="006C2263" w:rsidRDefault="00C83244" w:rsidP="006928B7">
      <w:pPr>
        <w:pStyle w:val="Noidung0"/>
        <w:spacing w:before="0" w:after="0" w:line="340" w:lineRule="exact"/>
        <w:ind w:firstLine="567"/>
        <w:rPr>
          <w:lang w:val="vi-VN"/>
        </w:rPr>
      </w:pPr>
      <w:r>
        <w:rPr>
          <w:lang w:val="vi-VN"/>
        </w:rPr>
        <w:t>t) Trong quá trình thực hiện dự án nhà thầu có trách nhiệm phối hợp với chủ đầu tư để làm việc với các đoàn  kiểm tra, thanh tra, kiểm toán dự án công trình.</w:t>
      </w:r>
    </w:p>
    <w:p w14:paraId="729B043E" w14:textId="77777777" w:rsidR="006C2263" w:rsidRDefault="00C83244" w:rsidP="006928B7">
      <w:pPr>
        <w:pStyle w:val="Noidung0"/>
        <w:spacing w:before="0" w:after="0" w:line="340" w:lineRule="exact"/>
        <w:ind w:firstLine="567"/>
        <w:outlineLvl w:val="1"/>
        <w:rPr>
          <w:b/>
          <w:spacing w:val="0"/>
          <w:lang w:val="vi-VN"/>
        </w:rPr>
      </w:pPr>
      <w:bookmarkStart w:id="35" w:name="_Toc193112643"/>
      <w:r>
        <w:rPr>
          <w:b/>
          <w:lang w:val="vi-VN"/>
        </w:rPr>
        <w:t>Điều 13. Quyền và nghĩa vụ của Chủ đầu tư</w:t>
      </w:r>
      <w:bookmarkEnd w:id="35"/>
    </w:p>
    <w:p w14:paraId="3FFEAE2B" w14:textId="77777777" w:rsidR="006C2263" w:rsidRDefault="00C83244" w:rsidP="006928B7">
      <w:pPr>
        <w:pStyle w:val="Noidung0"/>
        <w:spacing w:before="0" w:after="0" w:line="340" w:lineRule="exact"/>
        <w:ind w:firstLine="567"/>
        <w:rPr>
          <w:spacing w:val="0"/>
          <w:lang w:val="vi-VN"/>
        </w:rPr>
      </w:pPr>
      <w:r>
        <w:rPr>
          <w:spacing w:val="0"/>
          <w:lang w:val="vi-VN"/>
        </w:rPr>
        <w:lastRenderedPageBreak/>
        <w:t>1. Quyền của Chủ đầu tư:</w:t>
      </w:r>
    </w:p>
    <w:p w14:paraId="286C73FA" w14:textId="77777777" w:rsidR="006C2263" w:rsidRDefault="00C83244" w:rsidP="00081EC9">
      <w:pPr>
        <w:pStyle w:val="Noidung0"/>
        <w:spacing w:before="0" w:after="0" w:line="360" w:lineRule="exact"/>
        <w:ind w:firstLine="567"/>
        <w:rPr>
          <w:spacing w:val="0"/>
          <w:lang w:val="vi-VN"/>
        </w:rPr>
      </w:pPr>
      <w:r>
        <w:rPr>
          <w:spacing w:val="0"/>
          <w:lang w:val="vi-VN"/>
        </w:rPr>
        <w:t>a) Được quyền sở hữu và sử dụng sản phẩm tư vấn xây dựng theo hợp đồng.</w:t>
      </w:r>
    </w:p>
    <w:p w14:paraId="63A9F4D1" w14:textId="77777777" w:rsidR="006C2263" w:rsidRDefault="00C83244" w:rsidP="00081EC9">
      <w:pPr>
        <w:pStyle w:val="Noidung0"/>
        <w:spacing w:before="0" w:after="0" w:line="360" w:lineRule="exact"/>
        <w:ind w:firstLine="567"/>
        <w:rPr>
          <w:spacing w:val="0"/>
          <w:lang w:val="vi-VN"/>
        </w:rPr>
      </w:pPr>
      <w:r>
        <w:rPr>
          <w:spacing w:val="0"/>
          <w:lang w:val="vi-VN"/>
        </w:rPr>
        <w:t>b) Từ chối nghiệm thu sản phẩm tư vấn xây dựng không đạt chất lượng theo hợp đồng.</w:t>
      </w:r>
    </w:p>
    <w:p w14:paraId="0A21DC35" w14:textId="77777777" w:rsidR="006C2263" w:rsidRDefault="00C83244" w:rsidP="00081EC9">
      <w:pPr>
        <w:pStyle w:val="Noidung0"/>
        <w:spacing w:before="0" w:after="0" w:line="360" w:lineRule="exact"/>
        <w:ind w:firstLine="567"/>
        <w:rPr>
          <w:spacing w:val="0"/>
          <w:lang w:val="vi-VN"/>
        </w:rPr>
      </w:pPr>
      <w:r>
        <w:rPr>
          <w:spacing w:val="0"/>
          <w:lang w:val="vi-VN"/>
        </w:rPr>
        <w:t>c) Kiểm tra chất lượng công việc của Nhà thầu tư vấn tư vấn nhưng không làm cản trở hoạt động bình thường của Nhà thầu tư vấn.</w:t>
      </w:r>
    </w:p>
    <w:p w14:paraId="50098E68" w14:textId="77777777" w:rsidR="006C2263" w:rsidRDefault="00C83244" w:rsidP="00081EC9">
      <w:pPr>
        <w:pStyle w:val="Noidung0"/>
        <w:spacing w:before="0" w:after="0" w:line="360" w:lineRule="exact"/>
        <w:ind w:firstLine="567"/>
        <w:rPr>
          <w:spacing w:val="0"/>
          <w:lang w:val="vi-VN"/>
        </w:rPr>
      </w:pPr>
      <w:r>
        <w:rPr>
          <w:spacing w:val="0"/>
          <w:lang w:val="vi-VN"/>
        </w:rPr>
        <w:t>d) Yêu cầu sửa đổi, bổ sung sản phẩm tư vấn không đảm bảo chất lượng theo thỏa thuận hợp đồng.</w:t>
      </w:r>
    </w:p>
    <w:p w14:paraId="19A90B9E" w14:textId="77777777" w:rsidR="006C2263" w:rsidRDefault="00C83244" w:rsidP="00081EC9">
      <w:pPr>
        <w:pStyle w:val="Noidung0"/>
        <w:spacing w:before="0" w:after="0" w:line="360" w:lineRule="exact"/>
        <w:ind w:firstLine="567"/>
        <w:rPr>
          <w:spacing w:val="0"/>
          <w:lang w:val="vi-VN"/>
        </w:rPr>
      </w:pPr>
      <w:r>
        <w:rPr>
          <w:spacing w:val="0"/>
          <w:lang w:val="vi-VN"/>
        </w:rPr>
        <w:t>đ) Yêu cầu Nhà thầu tư vấn thay đổi cá nhân tư vấn không đáp ứng được yêu cầu năng lực theo quy định.</w:t>
      </w:r>
    </w:p>
    <w:p w14:paraId="052F6C17" w14:textId="77777777" w:rsidR="006C2263" w:rsidRDefault="00C83244" w:rsidP="00081EC9">
      <w:pPr>
        <w:pStyle w:val="Noidung0"/>
        <w:spacing w:before="0" w:after="0" w:line="360" w:lineRule="exact"/>
        <w:ind w:firstLine="567"/>
        <w:rPr>
          <w:spacing w:val="0"/>
          <w:lang w:val="vi-VN"/>
        </w:rPr>
      </w:pPr>
      <w:r>
        <w:rPr>
          <w:spacing w:val="0"/>
          <w:lang w:val="vi-VN"/>
        </w:rPr>
        <w:t>2. Nghĩa vụ của Chủ đầu tư:</w:t>
      </w:r>
    </w:p>
    <w:p w14:paraId="075270F8" w14:textId="77777777" w:rsidR="006C2263" w:rsidRDefault="00C83244" w:rsidP="00081EC9">
      <w:pPr>
        <w:pStyle w:val="Noidung0"/>
        <w:spacing w:before="0" w:after="0" w:line="360" w:lineRule="exact"/>
        <w:ind w:firstLine="567"/>
        <w:rPr>
          <w:spacing w:val="0"/>
          <w:lang w:val="vi-VN"/>
        </w:rPr>
      </w:pPr>
      <w:r>
        <w:rPr>
          <w:spacing w:val="0"/>
          <w:lang w:val="vi-VN"/>
        </w:rPr>
        <w:t>a) Cung cấp cho Nhà thầu tư vấn thông tin về yêu cầu công việc, tài liệu, bảo đảm thanh toán và các phương tiện cần thiết để thực hiện công việc theo thỏa thuận trong hợp đồng (nếu có).</w:t>
      </w:r>
    </w:p>
    <w:p w14:paraId="00C49FEE" w14:textId="77777777" w:rsidR="006C2263" w:rsidRDefault="00C83244" w:rsidP="00081EC9">
      <w:pPr>
        <w:pStyle w:val="Noidung0"/>
        <w:spacing w:before="0" w:after="0" w:line="360" w:lineRule="exact"/>
        <w:ind w:firstLine="567"/>
        <w:rPr>
          <w:spacing w:val="0"/>
          <w:lang w:val="vi-VN"/>
        </w:rPr>
      </w:pPr>
      <w:r>
        <w:rPr>
          <w:spacing w:val="0"/>
          <w:lang w:val="vi-VN"/>
        </w:rPr>
        <w:t>b) Bảo đảm quyền tác giả đối với sản phẩm tư vấn có quyền tác giả theo hợp đồng.</w:t>
      </w:r>
    </w:p>
    <w:p w14:paraId="12382C07" w14:textId="77777777" w:rsidR="006C2263" w:rsidRDefault="00C83244" w:rsidP="00081EC9">
      <w:pPr>
        <w:pStyle w:val="Noidung0"/>
        <w:spacing w:before="0" w:after="0" w:line="360" w:lineRule="exact"/>
        <w:ind w:firstLine="567"/>
        <w:rPr>
          <w:spacing w:val="0"/>
          <w:lang w:val="vi-VN"/>
        </w:rPr>
      </w:pPr>
      <w:r>
        <w:rPr>
          <w:spacing w:val="0"/>
          <w:lang w:val="vi-VN"/>
        </w:rPr>
        <w:t>c) Giải quyết kiến nghị của Nhà thầu tư vấn theo thẩm quyền trong quá trình thực hiện hợp đồng đúng thời hạn do các bên thỏa thuận trong hợp đồng.</w:t>
      </w:r>
    </w:p>
    <w:p w14:paraId="0FFDD5B9" w14:textId="77777777" w:rsidR="006C2263" w:rsidRDefault="00C83244" w:rsidP="00081EC9">
      <w:pPr>
        <w:pStyle w:val="Noidung0"/>
        <w:spacing w:before="0" w:after="0" w:line="360" w:lineRule="exact"/>
        <w:ind w:firstLine="567"/>
        <w:rPr>
          <w:spacing w:val="0"/>
          <w:lang w:val="vi-VN"/>
        </w:rPr>
      </w:pPr>
      <w:r>
        <w:rPr>
          <w:spacing w:val="0"/>
          <w:lang w:val="vi-VN"/>
        </w:rPr>
        <w:t>d) Thanh toán đầy đủ cho Nhà thầu tư vấn theo đúng tiến độ thanh toán đã thỏa thuận trong hợp đồng.</w:t>
      </w:r>
    </w:p>
    <w:p w14:paraId="17FCDCA2" w14:textId="77777777" w:rsidR="006C2263" w:rsidRDefault="00C83244" w:rsidP="00081EC9">
      <w:pPr>
        <w:pStyle w:val="Noidung0"/>
        <w:spacing w:before="0" w:after="0" w:line="360" w:lineRule="exact"/>
        <w:ind w:firstLine="567"/>
        <w:rPr>
          <w:spacing w:val="0"/>
          <w:lang w:val="vi-VN"/>
        </w:rPr>
      </w:pPr>
      <w:r>
        <w:rPr>
          <w:spacing w:val="0"/>
          <w:lang w:val="vi-VN"/>
        </w:rPr>
        <w:t>đ) Hướng dẫn Nhà thầu tư vấn về những nội dung liên quan đến dự án và HSMT; tạo điều kiện để Nhà thầu tư vấn được tiếp cận với công trình, thực địa.</w:t>
      </w:r>
    </w:p>
    <w:p w14:paraId="5AA8FA72" w14:textId="77777777" w:rsidR="006C2263" w:rsidRDefault="00C83244" w:rsidP="00081EC9">
      <w:pPr>
        <w:pStyle w:val="Noidung0"/>
        <w:spacing w:before="0" w:after="0" w:line="360" w:lineRule="exact"/>
        <w:ind w:firstLine="567"/>
        <w:rPr>
          <w:spacing w:val="0"/>
          <w:lang w:val="vi-VN"/>
        </w:rPr>
      </w:pPr>
      <w:r>
        <w:rPr>
          <w:spacing w:val="0"/>
          <w:lang w:val="vi-VN"/>
        </w:rPr>
        <w:t>e) Cử người có năng lực phù hợp để làm việc với Nhà thầu tư vấn.</w:t>
      </w:r>
    </w:p>
    <w:p w14:paraId="1F9CC377" w14:textId="77777777" w:rsidR="006C2263" w:rsidRDefault="00C83244" w:rsidP="00081EC9">
      <w:pPr>
        <w:pStyle w:val="Noidung0"/>
        <w:spacing w:before="0" w:after="0" w:line="360" w:lineRule="exact"/>
        <w:ind w:firstLine="567"/>
        <w:rPr>
          <w:spacing w:val="0"/>
          <w:lang w:val="vi-VN"/>
        </w:rPr>
      </w:pPr>
      <w:r>
        <w:rPr>
          <w:spacing w:val="0"/>
          <w:lang w:val="vi-VN"/>
        </w:rPr>
        <w:t>g) Tạo điều kiện cho Nhà thầu tư vấn thực hiện công việc tư vấn xây dựng, thủ tục hải quan (nếu có).</w:t>
      </w:r>
    </w:p>
    <w:p w14:paraId="5C037882" w14:textId="77777777" w:rsidR="006C2263" w:rsidRDefault="00C83244" w:rsidP="00081EC9">
      <w:pPr>
        <w:pStyle w:val="Heading2"/>
        <w:spacing w:before="0" w:after="0" w:line="360" w:lineRule="exact"/>
        <w:ind w:firstLine="567"/>
        <w:jc w:val="both"/>
        <w:rPr>
          <w:lang w:val="vi-VN"/>
        </w:rPr>
      </w:pPr>
      <w:bookmarkStart w:id="36" w:name="_Toc193112644"/>
      <w:bookmarkStart w:id="37" w:name="_Toc172624157"/>
      <w:r>
        <w:rPr>
          <w:lang w:val="vi-VN"/>
        </w:rPr>
        <w:t>Điều 14. Nhà thầu phụ (nếu có)</w:t>
      </w:r>
      <w:bookmarkEnd w:id="36"/>
      <w:bookmarkEnd w:id="37"/>
    </w:p>
    <w:p w14:paraId="0C32E99F" w14:textId="77777777" w:rsidR="006C2263" w:rsidRDefault="00C83244" w:rsidP="00081EC9">
      <w:pPr>
        <w:pStyle w:val="Noidung0"/>
        <w:spacing w:before="0" w:after="0" w:line="360" w:lineRule="exact"/>
        <w:ind w:firstLine="567"/>
        <w:rPr>
          <w:spacing w:val="0"/>
          <w:lang w:val="vi-VN"/>
        </w:rPr>
      </w:pPr>
      <w:r>
        <w:rPr>
          <w:spacing w:val="0"/>
          <w:lang w:val="vi-VN"/>
        </w:rPr>
        <w:t>1. Đối với nhà thầu phụ chưa có danh sách trong Hợp đồng, nhà thầu phải trình danh sách, hồ sơ năng lực và kinh nghiệm của nhà thầu phụ cũng như phạm vi công việc mà nhà thầu phụ sẽ đảm nhận để Chủ đầu tư xem xét chấp thuận bằng văn bản trước khi ký hợp đồng thầu phụ.</w:t>
      </w:r>
    </w:p>
    <w:p w14:paraId="18393CCD" w14:textId="77777777" w:rsidR="006C2263" w:rsidRDefault="00C83244" w:rsidP="00081EC9">
      <w:pPr>
        <w:pStyle w:val="Noidung0"/>
        <w:spacing w:before="0" w:after="0" w:line="360" w:lineRule="exact"/>
        <w:ind w:firstLine="567"/>
        <w:rPr>
          <w:spacing w:val="0"/>
          <w:lang w:val="vi-VN"/>
        </w:rPr>
      </w:pPr>
      <w:r>
        <w:rPr>
          <w:spacing w:val="0"/>
          <w:lang w:val="vi-VN"/>
        </w:rPr>
        <w:t>2. Nhà thầu tư vấn phải chịu hoàn toàn trách nhiệm trước Chủ đầu tư về chất lượng, tiến độ cũng như các sai sót của nhà thầu phụ.</w:t>
      </w:r>
    </w:p>
    <w:p w14:paraId="66DE3540" w14:textId="77777777" w:rsidR="006C2263" w:rsidRDefault="00C83244" w:rsidP="00081EC9">
      <w:pPr>
        <w:pStyle w:val="Noidung0"/>
        <w:spacing w:before="0" w:after="0" w:line="360" w:lineRule="exact"/>
        <w:ind w:firstLine="567"/>
        <w:rPr>
          <w:spacing w:val="0"/>
          <w:lang w:val="vi-VN"/>
        </w:rPr>
      </w:pPr>
      <w:r>
        <w:rPr>
          <w:spacing w:val="0"/>
          <w:lang w:val="vi-VN"/>
        </w:rPr>
        <w:t>3. Nhà thầu tư vấn cam kết với Chủ đầu tư rằng sẽ thanh toán đầy đủ, đúng hạn các khoản chi phí cho nhà thầu phụ được quy định trong trong hợp đồng thầu phụ.</w:t>
      </w:r>
    </w:p>
    <w:p w14:paraId="75ADBB9A" w14:textId="77777777" w:rsidR="006C2263" w:rsidRDefault="00C83244" w:rsidP="00081EC9">
      <w:pPr>
        <w:pStyle w:val="Noidung0"/>
        <w:spacing w:before="0" w:after="0" w:line="360" w:lineRule="exact"/>
        <w:ind w:firstLine="567"/>
        <w:outlineLvl w:val="1"/>
        <w:rPr>
          <w:b/>
          <w:spacing w:val="0"/>
          <w:lang w:val="vi-VN"/>
        </w:rPr>
      </w:pPr>
      <w:bookmarkStart w:id="38" w:name="_Toc193112645"/>
      <w:r>
        <w:rPr>
          <w:b/>
          <w:lang w:val="vi-VN"/>
        </w:rPr>
        <w:t>Điều 15. Nhân lực của Nhà thầu tư vấn</w:t>
      </w:r>
      <w:bookmarkEnd w:id="38"/>
    </w:p>
    <w:p w14:paraId="2502FD9B" w14:textId="77777777" w:rsidR="006C2263" w:rsidRDefault="00C83244" w:rsidP="00081EC9">
      <w:pPr>
        <w:pStyle w:val="Noidung0"/>
        <w:spacing w:before="0" w:after="0" w:line="360" w:lineRule="exact"/>
        <w:ind w:firstLine="567"/>
        <w:rPr>
          <w:spacing w:val="0"/>
          <w:lang w:val="vi-VN"/>
        </w:rPr>
      </w:pPr>
      <w:r>
        <w:rPr>
          <w:spacing w:val="0"/>
          <w:lang w:val="vi-VN"/>
        </w:rPr>
        <w:t xml:space="preserve">1. Nhân lực của Nhà thầu tư vấn và nhà thầu phụ phải đủ điều kiện năng lực, có chứng chỉ hành nghề theo quy định, trình độ chuyên môn, kinh nghiệm phù hợp về nghề nghiệp, công việc của họ và phù hợp với quy định về điều kiện </w:t>
      </w:r>
      <w:r>
        <w:rPr>
          <w:spacing w:val="0"/>
          <w:lang w:val="vi-VN"/>
        </w:rPr>
        <w:lastRenderedPageBreak/>
        <w:t>năng lực trong pháp luật xây dựng.</w:t>
      </w:r>
    </w:p>
    <w:p w14:paraId="7EC7E41E" w14:textId="77777777" w:rsidR="006C2263" w:rsidRDefault="00C83244" w:rsidP="006928B7">
      <w:pPr>
        <w:pStyle w:val="Noidung0"/>
        <w:spacing w:before="0" w:after="0" w:line="360" w:lineRule="exact"/>
        <w:ind w:firstLine="567"/>
        <w:rPr>
          <w:spacing w:val="0"/>
          <w:lang w:val="vi-VN"/>
        </w:rPr>
      </w:pPr>
      <w:r>
        <w:rPr>
          <w:spacing w:val="0"/>
          <w:lang w:val="vi-VN"/>
        </w:rPr>
        <w:t>2. Trường hợp thay đổi nhân sự, Nhà thầu tư vấn phải trình bày lý do, đồng thời cung cấp lý lịch của người thay thế cho Chủ đầu tư, người thay thế phải có trình độ tương đương hoặc cao hơn người bị thay thế. Nếu Chủ đầu tư không có ý kiến về nhân sự thay thế trong vòng 05 ngày kể từ ngày nhận được đề nghị của Nhà thầu tư vấn thì nhân sự đó coi như được Chủ đầu tư chấp thuận.</w:t>
      </w:r>
    </w:p>
    <w:p w14:paraId="558757AC" w14:textId="77777777" w:rsidR="006C2263" w:rsidRDefault="00C83244" w:rsidP="006928B7">
      <w:pPr>
        <w:pStyle w:val="Noidung0"/>
        <w:spacing w:before="0" w:after="0" w:line="360" w:lineRule="exact"/>
        <w:ind w:firstLine="567"/>
        <w:rPr>
          <w:spacing w:val="0"/>
          <w:lang w:val="vi-VN"/>
        </w:rPr>
      </w:pPr>
      <w:r>
        <w:rPr>
          <w:spacing w:val="0"/>
          <w:lang w:val="vi-VN"/>
        </w:rPr>
        <w:t xml:space="preserve">3. Chủ đầu tư có quyền yêu cầu Nhà thầu tư vấn thay thế nhân sự nếu người đó không đáp ứng được yêu cầu của Chủ đầu tư hoặc không đúng với hồ sơ nhân sự trong hợp đồng. Trong trường hợp này, Nhà thầu tư vấn phải gửi văn bản thông báo cho Chủ đầu tư trong vòng [quy định tại </w:t>
      </w:r>
      <w:r>
        <w:rPr>
          <w:b/>
          <w:spacing w:val="0"/>
          <w:lang w:val="vi-VN"/>
        </w:rPr>
        <w:t>ĐKCT</w:t>
      </w:r>
      <w:r>
        <w:rPr>
          <w:spacing w:val="0"/>
          <w:lang w:val="vi-VN"/>
        </w:rPr>
        <w:t>] kể từ ngày nhận được yêu cầu của Chủ đầu tư về việc thay đổi nhân sự. Trừ trường hợp có thỏa thuận khác, mọi chi phí phát sinh do thay đổi nhân sự do Nhà thầu tư vấn chịu. Mức thù lao cho nhân sự thay thế không vượt mức thù lao cho người bị thay thế.</w:t>
      </w:r>
    </w:p>
    <w:p w14:paraId="443B363A" w14:textId="77777777" w:rsidR="006C2263" w:rsidRDefault="00C83244" w:rsidP="006928B7">
      <w:pPr>
        <w:pStyle w:val="Noidung0"/>
        <w:spacing w:before="0" w:after="0" w:line="360" w:lineRule="exact"/>
        <w:ind w:firstLine="567"/>
        <w:rPr>
          <w:spacing w:val="0"/>
          <w:lang w:val="vi-VN"/>
        </w:rPr>
      </w:pPr>
      <w:r>
        <w:rPr>
          <w:spacing w:val="0"/>
          <w:lang w:val="vi-VN"/>
        </w:rPr>
        <w:t>4. Nhà thầu tư vấn có thể điều chỉnh thời gian làm việc của nhân sự nếu cần thiết nhưng không làm tăng giá hợp đồng. Những điều chỉnh khác chỉ được thực hiện khi được Chủ đầu tư chấp thuận.</w:t>
      </w:r>
    </w:p>
    <w:p w14:paraId="2E9C399F" w14:textId="77777777" w:rsidR="006C2263" w:rsidRDefault="00C83244" w:rsidP="006928B7">
      <w:pPr>
        <w:pStyle w:val="Noidung0"/>
        <w:spacing w:before="0" w:after="0" w:line="360" w:lineRule="exact"/>
        <w:ind w:firstLine="567"/>
        <w:rPr>
          <w:spacing w:val="0"/>
          <w:lang w:val="vi-VN"/>
        </w:rPr>
      </w:pPr>
      <w:r>
        <w:rPr>
          <w:spacing w:val="0"/>
          <w:lang w:val="vi-VN"/>
        </w:rPr>
        <w:t>5. Trường hợp thời gian làm việc của nhân sự phải kéo dài hoặc bổ sung nhân sự vì lý do tăng khối lượng công việc đã được thỏa thuận giữa Chủ đầu tư và Nhà thầu tư vấn thì chi phí phát sinh cần thiết này sẽ được thanh toán trên cơ sở Phụ lục hợp đồng.</w:t>
      </w:r>
    </w:p>
    <w:p w14:paraId="3A5B477A" w14:textId="77777777" w:rsidR="006C2263" w:rsidRDefault="00C83244" w:rsidP="006928B7">
      <w:pPr>
        <w:pStyle w:val="Noidung0"/>
        <w:spacing w:before="0" w:after="0" w:line="360" w:lineRule="exact"/>
        <w:ind w:firstLine="567"/>
        <w:rPr>
          <w:spacing w:val="0"/>
          <w:lang w:val="vi-VN"/>
        </w:rPr>
      </w:pPr>
      <w:r>
        <w:rPr>
          <w:spacing w:val="0"/>
          <w:lang w:val="vi-VN"/>
        </w:rPr>
        <w:t>6. Nhà thầu tư vấn tổ chức thực hiện công việc theo tiến độ đã thỏa thuận. Giờ làm việc, làm việc ngoài giờ, thời gian làm việc, ngày nghỉ,... thực hiện theo Bộ Luật Lao động. Nhà thầu tư vấn không được tính thêm chi phí làm ngoài giờ (giá hợp đồng đã bao gồm chi phí làm ngoài giờ).</w:t>
      </w:r>
    </w:p>
    <w:p w14:paraId="5AD1EE6F" w14:textId="77777777" w:rsidR="006C2263" w:rsidRDefault="00C83244" w:rsidP="006928B7">
      <w:pPr>
        <w:pStyle w:val="Noidung0"/>
        <w:spacing w:before="0" w:after="0" w:line="360" w:lineRule="exact"/>
        <w:ind w:firstLine="567"/>
        <w:outlineLvl w:val="1"/>
        <w:rPr>
          <w:b/>
          <w:spacing w:val="0"/>
          <w:lang w:val="vi-VN"/>
        </w:rPr>
      </w:pPr>
      <w:bookmarkStart w:id="39" w:name="_Toc193112646"/>
      <w:r>
        <w:rPr>
          <w:b/>
          <w:lang w:val="vi-VN"/>
        </w:rPr>
        <w:t>Điều 16. Bản quyền và quyền sử dụng tài liệu</w:t>
      </w:r>
      <w:bookmarkEnd w:id="39"/>
    </w:p>
    <w:p w14:paraId="42B4ED5E" w14:textId="77777777" w:rsidR="006C2263" w:rsidRDefault="00C83244" w:rsidP="006928B7">
      <w:pPr>
        <w:pStyle w:val="Noidung0"/>
        <w:spacing w:before="0" w:after="0" w:line="360" w:lineRule="exact"/>
        <w:ind w:firstLine="567"/>
        <w:rPr>
          <w:spacing w:val="0"/>
          <w:lang w:val="vi-VN"/>
        </w:rPr>
      </w:pPr>
      <w:r>
        <w:rPr>
          <w:spacing w:val="0"/>
          <w:lang w:val="vi-VN"/>
        </w:rPr>
        <w:t>Nhà thầu tư vấn sẽ giữ bản quyền công việc tư vấn do mình thực hiện. Chủ đầu tư được toàn quyền sử dụng các tài liệu này để phục vụ công việc quy định trong hợp đồng mà không cần phải xin phép Nhà thầu tư vấn.</w:t>
      </w:r>
    </w:p>
    <w:p w14:paraId="32030F35" w14:textId="77777777" w:rsidR="006C2263" w:rsidRDefault="00C83244" w:rsidP="006928B7">
      <w:pPr>
        <w:pStyle w:val="Noidung0"/>
        <w:spacing w:before="0" w:after="0" w:line="360" w:lineRule="exact"/>
        <w:ind w:firstLine="567"/>
        <w:rPr>
          <w:spacing w:val="0"/>
          <w:lang w:val="vi-VN"/>
        </w:rPr>
      </w:pPr>
      <w:r>
        <w:rPr>
          <w:spacing w:val="0"/>
          <w:lang w:val="vi-VN"/>
        </w:rPr>
        <w:t>Nhà thầu tư vấn phải cam kết rằng sản phẩm tư vấn do Nhà thầu tư vấn thực hiện và cung cấp cho Chủ đầu tư không vi phạm bản quyền hoặc quyền sở hữu trí tuệ của bất cứ cá nhân hoặc bên thứ ba nào.</w:t>
      </w:r>
    </w:p>
    <w:p w14:paraId="3A6B38D9" w14:textId="77777777" w:rsidR="006C2263" w:rsidRDefault="00C83244" w:rsidP="006928B7">
      <w:pPr>
        <w:pStyle w:val="Noidung0"/>
        <w:spacing w:before="0" w:after="0" w:line="360" w:lineRule="exact"/>
        <w:ind w:firstLine="567"/>
        <w:rPr>
          <w:spacing w:val="0"/>
          <w:lang w:val="vi-VN"/>
        </w:rPr>
      </w:pPr>
      <w:r>
        <w:rPr>
          <w:spacing w:val="0"/>
          <w:lang w:val="vi-VN"/>
        </w:rPr>
        <w:t>Chủ đầu tư sẽ không chịu trách nhiệm hoặc hậu quả nào từ việc khiếu nại sản phẩm tư vấn theo hợp đồng này đã vi phạm bản quyền hay quyền sở hữu trí tuệ của một cá nhân hay bên thứ ba nào khác.</w:t>
      </w:r>
    </w:p>
    <w:p w14:paraId="3E70B972" w14:textId="77777777" w:rsidR="006C2263" w:rsidRDefault="00C83244" w:rsidP="006928B7">
      <w:pPr>
        <w:pStyle w:val="Noidung0"/>
        <w:spacing w:before="0" w:after="0" w:line="360" w:lineRule="exact"/>
        <w:ind w:firstLine="567"/>
        <w:outlineLvl w:val="1"/>
        <w:rPr>
          <w:b/>
          <w:spacing w:val="0"/>
          <w:lang w:val="vi-VN"/>
        </w:rPr>
      </w:pPr>
      <w:bookmarkStart w:id="40" w:name="_Toc193112647"/>
      <w:r>
        <w:rPr>
          <w:b/>
          <w:lang w:val="vi-VN"/>
        </w:rPr>
        <w:t>Điều 17. Bảo hiểm</w:t>
      </w:r>
      <w:bookmarkEnd w:id="40"/>
    </w:p>
    <w:p w14:paraId="05871160" w14:textId="77777777" w:rsidR="006C2263" w:rsidRDefault="00C83244" w:rsidP="006928B7">
      <w:pPr>
        <w:pStyle w:val="Noidung0"/>
        <w:spacing w:before="0" w:after="0" w:line="360" w:lineRule="exact"/>
        <w:ind w:firstLine="567"/>
        <w:rPr>
          <w:spacing w:val="0"/>
          <w:lang w:val="vi-VN"/>
        </w:rPr>
      </w:pPr>
      <w:r>
        <w:rPr>
          <w:spacing w:val="0"/>
          <w:lang w:val="vi-VN"/>
        </w:rPr>
        <w:t>Nhà thầu mua bảo hiểm trách nhiệm nghề nghiệp theo quy định.</w:t>
      </w:r>
    </w:p>
    <w:p w14:paraId="29B243E0" w14:textId="77777777" w:rsidR="006C2263" w:rsidRDefault="00C83244" w:rsidP="006928B7">
      <w:pPr>
        <w:pStyle w:val="Noidung0"/>
        <w:spacing w:before="0" w:after="0" w:line="360" w:lineRule="exact"/>
        <w:ind w:firstLine="567"/>
        <w:outlineLvl w:val="1"/>
        <w:rPr>
          <w:b/>
          <w:spacing w:val="0"/>
          <w:lang w:val="vi-VN"/>
        </w:rPr>
      </w:pPr>
      <w:bookmarkStart w:id="41" w:name="_Toc193112648"/>
      <w:r>
        <w:rPr>
          <w:b/>
          <w:lang w:val="vi-VN"/>
        </w:rPr>
        <w:t>Điều 18. Rủi ro và bất khả kháng</w:t>
      </w:r>
      <w:bookmarkEnd w:id="41"/>
    </w:p>
    <w:p w14:paraId="36E2C476" w14:textId="77777777" w:rsidR="006C2263" w:rsidRDefault="00C83244" w:rsidP="006928B7">
      <w:pPr>
        <w:pStyle w:val="Noidung0"/>
        <w:spacing w:before="0" w:after="0" w:line="360" w:lineRule="exact"/>
        <w:ind w:firstLine="567"/>
        <w:rPr>
          <w:spacing w:val="0"/>
          <w:lang w:val="vi-VN"/>
        </w:rPr>
      </w:pPr>
      <w:r>
        <w:rPr>
          <w:spacing w:val="0"/>
          <w:lang w:val="vi-VN"/>
        </w:rPr>
        <w:t xml:space="preserve">1. Rủi ro là nguy cơ ảnh hưởng tiêu cực đến việc thực hiện hợp đồng xây dựng trong tương lai. Trong hợp đồng xây dựng các bên phải quy định trách nhiệm của mỗi bên về quản lý và xử lý rủi ro của mình; trách nhiệm khắc phục </w:t>
      </w:r>
      <w:r>
        <w:rPr>
          <w:spacing w:val="0"/>
          <w:lang w:val="vi-VN"/>
        </w:rPr>
        <w:lastRenderedPageBreak/>
        <w:t>hậu quả của mỗi bên trong trường hợp gặp rủi ro.</w:t>
      </w:r>
    </w:p>
    <w:p w14:paraId="3497C5C6" w14:textId="77777777" w:rsidR="006C2263" w:rsidRDefault="00C83244" w:rsidP="00081EC9">
      <w:pPr>
        <w:pStyle w:val="Noidung0"/>
        <w:spacing w:before="0" w:after="0" w:line="380" w:lineRule="exact"/>
        <w:ind w:firstLine="567"/>
        <w:rPr>
          <w:spacing w:val="0"/>
          <w:lang w:val="vi-VN"/>
        </w:rPr>
      </w:pPr>
      <w:r>
        <w:rPr>
          <w:spacing w:val="0"/>
          <w:lang w:val="vi-VN"/>
        </w:rPr>
        <w:t>2. Bất khả kháng là một sự kiện rủi ro xảy ra một cách khách quan không thể lường trước khi ký kết hợp đồng xây dựng và không thể khắc phục được khi nó xảy ra mặc dù đã áp dụng mọi biện pháp cần thiết và khả năng cho phép, phù hợp với tiêu chí được quy định tại khoản 2 Điều 51 Nghị định số 37/2015/NĐ-CP và khoản 1 Điều 156 Luật Dân sự.</w:t>
      </w:r>
    </w:p>
    <w:p w14:paraId="3D8B0DC7" w14:textId="77777777" w:rsidR="006C2263" w:rsidRDefault="00C83244" w:rsidP="00081EC9">
      <w:pPr>
        <w:pStyle w:val="Noidung0"/>
        <w:spacing w:before="0" w:after="0" w:line="380" w:lineRule="exact"/>
        <w:ind w:firstLine="567"/>
        <w:rPr>
          <w:spacing w:val="0"/>
          <w:lang w:val="vi-VN"/>
        </w:rPr>
      </w:pPr>
      <w:r>
        <w:rPr>
          <w:spacing w:val="0"/>
          <w:lang w:val="vi-VN"/>
        </w:rPr>
        <w:t>3. Thông báo về bất khả kháng:</w:t>
      </w:r>
    </w:p>
    <w:p w14:paraId="1A9C64C3" w14:textId="77777777" w:rsidR="006C2263" w:rsidRDefault="00C83244" w:rsidP="00081EC9">
      <w:pPr>
        <w:pStyle w:val="Noidung0"/>
        <w:spacing w:before="0" w:after="0" w:line="380" w:lineRule="exact"/>
        <w:ind w:firstLine="567"/>
        <w:rPr>
          <w:spacing w:val="0"/>
          <w:lang w:val="vi-VN"/>
        </w:rPr>
      </w:pPr>
      <w:r>
        <w:rPr>
          <w:spacing w:val="0"/>
          <w:lang w:val="vi-VN"/>
        </w:rPr>
        <w:t>a) Khi một bên gặp tình trạng bất khả kháng thì phải thông báo bằng văn bản cho bên kia trong thời gian sớm nhất, trong thông báo phải nêu rõ các nghĩa vụ, công việc liên quan đến hậu quả của bất khả kháng.</w:t>
      </w:r>
    </w:p>
    <w:p w14:paraId="7CD23BAB" w14:textId="77777777" w:rsidR="006C2263" w:rsidRDefault="00C83244" w:rsidP="00081EC9">
      <w:pPr>
        <w:pStyle w:val="Noidung0"/>
        <w:spacing w:before="0" w:after="0" w:line="380" w:lineRule="exact"/>
        <w:ind w:firstLine="567"/>
        <w:rPr>
          <w:spacing w:val="0"/>
          <w:lang w:val="vi-VN"/>
        </w:rPr>
      </w:pPr>
      <w:r>
        <w:rPr>
          <w:spacing w:val="0"/>
          <w:lang w:val="vi-VN"/>
        </w:rPr>
        <w:t>b) Bên thông báo được miễn thực hiện công việc thuộc trách nhiệm của mình trong thời gian xảy ra bất khả kháng ảnh hưởng đến công việc theo nghĩa vụ hợp đồng.</w:t>
      </w:r>
    </w:p>
    <w:p w14:paraId="2847FD1E" w14:textId="77777777" w:rsidR="006C2263" w:rsidRDefault="00C83244" w:rsidP="00081EC9">
      <w:pPr>
        <w:pStyle w:val="Noidung0"/>
        <w:spacing w:before="0" w:after="0" w:line="380" w:lineRule="exact"/>
        <w:ind w:firstLine="567"/>
        <w:rPr>
          <w:spacing w:val="0"/>
          <w:lang w:val="vi-VN"/>
        </w:rPr>
      </w:pPr>
      <w:r>
        <w:rPr>
          <w:spacing w:val="0"/>
          <w:lang w:val="vi-VN"/>
        </w:rPr>
        <w:t>4. Trách nhiệm của các bên đối với rủi ro:</w:t>
      </w:r>
    </w:p>
    <w:p w14:paraId="6CC6343F" w14:textId="77777777" w:rsidR="006C2263" w:rsidRDefault="00C83244" w:rsidP="00081EC9">
      <w:pPr>
        <w:pStyle w:val="Noidung0"/>
        <w:spacing w:before="0" w:after="0" w:line="380" w:lineRule="exact"/>
        <w:ind w:firstLine="567"/>
        <w:rPr>
          <w:spacing w:val="0"/>
          <w:lang w:val="vi-VN"/>
        </w:rPr>
      </w:pPr>
      <w:r>
        <w:rPr>
          <w:spacing w:val="0"/>
          <w:lang w:val="vi-VN"/>
        </w:rPr>
        <w:t>Đối với những rủi ro đã được mua bảo hiểm thì chi phí khắc phục hậu quả các rủi ro này do đơn vị bảo hiểm chi trả và không được tính vào giá hợp đồng.</w:t>
      </w:r>
    </w:p>
    <w:p w14:paraId="0ACF589D" w14:textId="77777777" w:rsidR="006C2263" w:rsidRDefault="00C83244" w:rsidP="00081EC9">
      <w:pPr>
        <w:pStyle w:val="Noidung0"/>
        <w:spacing w:before="0" w:after="0" w:line="380" w:lineRule="exact"/>
        <w:ind w:firstLine="567"/>
        <w:rPr>
          <w:spacing w:val="0"/>
          <w:lang w:val="vi-VN"/>
        </w:rPr>
      </w:pPr>
      <w:r>
        <w:rPr>
          <w:spacing w:val="0"/>
          <w:lang w:val="vi-VN"/>
        </w:rPr>
        <w:t>5. Trách nhiệm của các bên đối với bất khả kháng:</w:t>
      </w:r>
    </w:p>
    <w:p w14:paraId="4F873F19" w14:textId="77777777" w:rsidR="006C2263" w:rsidRDefault="00C83244" w:rsidP="00081EC9">
      <w:pPr>
        <w:pStyle w:val="Noidung0"/>
        <w:spacing w:before="0" w:after="0" w:line="380" w:lineRule="exact"/>
        <w:ind w:firstLine="567"/>
        <w:rPr>
          <w:spacing w:val="0"/>
          <w:lang w:val="vi-VN"/>
        </w:rPr>
      </w:pPr>
      <w:r>
        <w:rPr>
          <w:spacing w:val="0"/>
          <w:lang w:val="vi-VN"/>
        </w:rPr>
        <w:t>a) Nếu Nhà thầu tư vấn bị cản trở thực hiện nhiệm vụ của mình theo hợp đồng do bất khả kháng mà đã thông báo theo các điều khoản của hợp đồng dẫn đến chậm thực hiện công việc và phát sinh chi phí do bất khả kháng, Nhà thầu tư vấn sẽ có quyền đề nghị xử lý như sau:</w:t>
      </w:r>
    </w:p>
    <w:p w14:paraId="128C878A" w14:textId="77777777" w:rsidR="006C2263" w:rsidRDefault="00C83244" w:rsidP="00081EC9">
      <w:pPr>
        <w:pStyle w:val="Noidung0"/>
        <w:spacing w:before="0" w:after="0" w:line="380" w:lineRule="exact"/>
        <w:ind w:firstLine="567"/>
        <w:rPr>
          <w:spacing w:val="0"/>
          <w:lang w:val="vi-VN"/>
        </w:rPr>
      </w:pPr>
      <w:r>
        <w:rPr>
          <w:spacing w:val="0"/>
          <w:lang w:val="vi-VN"/>
        </w:rPr>
        <w:t>- Được kéo dài thời gian do sự chậm trễ theo quy định của hợp đồng (gia hạn thời gian hoàn thành).</w:t>
      </w:r>
    </w:p>
    <w:p w14:paraId="34386A5D" w14:textId="77777777" w:rsidR="006C2263" w:rsidRDefault="00C83244" w:rsidP="00081EC9">
      <w:pPr>
        <w:pStyle w:val="Noidung0"/>
        <w:spacing w:before="0" w:after="0" w:line="380" w:lineRule="exact"/>
        <w:ind w:firstLine="567"/>
        <w:rPr>
          <w:spacing w:val="0"/>
          <w:lang w:val="vi-VN"/>
        </w:rPr>
      </w:pPr>
      <w:r>
        <w:rPr>
          <w:spacing w:val="0"/>
          <w:lang w:val="vi-VN"/>
        </w:rPr>
        <w:t>- Được thanh toán các chi phí phát sinh theo các điều khoản quy định trong hợp đồng.</w:t>
      </w:r>
    </w:p>
    <w:p w14:paraId="73553238" w14:textId="77777777" w:rsidR="006C2263" w:rsidRDefault="00C83244" w:rsidP="00081EC9">
      <w:pPr>
        <w:pStyle w:val="Noidung0"/>
        <w:spacing w:before="0" w:after="0" w:line="380" w:lineRule="exact"/>
        <w:ind w:firstLine="567"/>
        <w:rPr>
          <w:spacing w:val="0"/>
          <w:lang w:val="vi-VN"/>
        </w:rPr>
      </w:pPr>
      <w:r>
        <w:rPr>
          <w:spacing w:val="0"/>
          <w:lang w:val="vi-VN"/>
        </w:rPr>
        <w:t>b) Chủ đầu tư phải xem xét quyết định các đề nghị của Nhà thầu tư vấn.</w:t>
      </w:r>
    </w:p>
    <w:p w14:paraId="267496A4" w14:textId="77777777" w:rsidR="006C2263" w:rsidRDefault="00C83244" w:rsidP="00081EC9">
      <w:pPr>
        <w:pStyle w:val="Noidung0"/>
        <w:spacing w:before="0" w:after="0" w:line="380" w:lineRule="exact"/>
        <w:ind w:firstLine="567"/>
        <w:rPr>
          <w:spacing w:val="0"/>
          <w:lang w:val="vi-VN"/>
        </w:rPr>
      </w:pPr>
      <w:r>
        <w:rPr>
          <w:spacing w:val="0"/>
          <w:lang w:val="vi-VN"/>
        </w:rPr>
        <w:t>c) Việc xử lý hậu quả bất khả kháng không áp dụng đối với các nghĩa vụ thanh toán tiền của bất cứ bên nào cho bên kia theo hợp đồng.</w:t>
      </w:r>
    </w:p>
    <w:p w14:paraId="61C3D4A3" w14:textId="77777777" w:rsidR="006C2263" w:rsidRDefault="00C83244" w:rsidP="00081EC9">
      <w:pPr>
        <w:pStyle w:val="Noidung0"/>
        <w:spacing w:before="0" w:after="0" w:line="380" w:lineRule="exact"/>
        <w:ind w:firstLine="567"/>
        <w:rPr>
          <w:spacing w:val="0"/>
          <w:lang w:val="vi-VN"/>
        </w:rPr>
      </w:pPr>
      <w:r>
        <w:rPr>
          <w:spacing w:val="0"/>
          <w:lang w:val="vi-VN"/>
        </w:rPr>
        <w:t>6. Chấm dứt và thanh toán hợp đồng trong trường hợp bất khả kháng (nếu có):</w:t>
      </w:r>
    </w:p>
    <w:p w14:paraId="30C160DC" w14:textId="77777777" w:rsidR="006C2263" w:rsidRDefault="00C83244" w:rsidP="00081EC9">
      <w:pPr>
        <w:pStyle w:val="Noidung0"/>
        <w:spacing w:before="0" w:after="0" w:line="380" w:lineRule="exact"/>
        <w:ind w:firstLine="567"/>
        <w:rPr>
          <w:spacing w:val="0"/>
          <w:lang w:val="vi-VN"/>
        </w:rPr>
      </w:pPr>
      <w:r>
        <w:rPr>
          <w:spacing w:val="0"/>
          <w:lang w:val="vi-VN"/>
        </w:rPr>
        <w:t>a) 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w:t>
      </w:r>
    </w:p>
    <w:p w14:paraId="05ADA421" w14:textId="77777777" w:rsidR="006C2263" w:rsidRDefault="00C83244" w:rsidP="00081EC9">
      <w:pPr>
        <w:pStyle w:val="Noidung0"/>
        <w:spacing w:before="0" w:after="0" w:line="380" w:lineRule="exact"/>
        <w:ind w:firstLine="567"/>
        <w:rPr>
          <w:spacing w:val="0"/>
          <w:lang w:val="vi-VN"/>
        </w:rPr>
      </w:pPr>
      <w:r>
        <w:rPr>
          <w:spacing w:val="0"/>
          <w:lang w:val="vi-VN"/>
        </w:rPr>
        <w:t>b) Đối với trường hợp chấm dứt này, Chủ đầu tư sẽ phải thanh toán cho Nhà thầu tư vấn:</w:t>
      </w:r>
    </w:p>
    <w:p w14:paraId="717E2F0C" w14:textId="77777777" w:rsidR="006C2263" w:rsidRDefault="00C83244" w:rsidP="00081EC9">
      <w:pPr>
        <w:pStyle w:val="Noidung0"/>
        <w:spacing w:before="0" w:after="0" w:line="380" w:lineRule="exact"/>
        <w:ind w:firstLine="567"/>
        <w:rPr>
          <w:spacing w:val="0"/>
          <w:lang w:val="vi-VN"/>
        </w:rPr>
      </w:pPr>
      <w:r>
        <w:rPr>
          <w:spacing w:val="0"/>
          <w:lang w:val="vi-VN"/>
        </w:rPr>
        <w:t xml:space="preserve">- Các khoản thanh toán cho bất kỳ công việc nào đã được hoàn thành theo </w:t>
      </w:r>
      <w:r>
        <w:rPr>
          <w:spacing w:val="0"/>
          <w:lang w:val="vi-VN"/>
        </w:rPr>
        <w:lastRenderedPageBreak/>
        <w:t>giá đã được nêu trong hợp đồng.</w:t>
      </w:r>
    </w:p>
    <w:p w14:paraId="10DFCDE2" w14:textId="77777777" w:rsidR="006C2263" w:rsidRDefault="00C83244" w:rsidP="00081EC9">
      <w:pPr>
        <w:pStyle w:val="Noidung0"/>
        <w:spacing w:before="0" w:after="0" w:line="366" w:lineRule="exact"/>
        <w:ind w:firstLine="567"/>
        <w:rPr>
          <w:spacing w:val="0"/>
          <w:lang w:val="vi-VN"/>
        </w:rPr>
      </w:pPr>
      <w:r>
        <w:rPr>
          <w:spacing w:val="0"/>
          <w:lang w:val="vi-VN"/>
        </w:rPr>
        <w:t>- Chi phí cho thiết bị và vật tư được đặt hàng cho công trình đã được chuyển tới cho Nhà thầu tư vấn, hoặc những thứ Nhà thầu tư vấn có trách nhiệm chấp nhận giao hàng: Thiết bị và vật tư này sẽ trở thành tài sản (và là rủi ro) của Chủ đầu tư khi đã được Chủ đầu tư thanh toán và Nhà thầu tư vấn sẽ để cho Chủ đầu tư sử dụng.</w:t>
      </w:r>
    </w:p>
    <w:p w14:paraId="74EA0794" w14:textId="77777777" w:rsidR="006C2263" w:rsidRDefault="00C83244" w:rsidP="00081EC9">
      <w:pPr>
        <w:pStyle w:val="Noidung0"/>
        <w:spacing w:before="0" w:after="0" w:line="366" w:lineRule="exact"/>
        <w:ind w:firstLine="567"/>
        <w:outlineLvl w:val="1"/>
        <w:rPr>
          <w:b/>
          <w:spacing w:val="0"/>
          <w:lang w:val="vi-VN"/>
        </w:rPr>
      </w:pPr>
      <w:bookmarkStart w:id="42" w:name="_Toc193112649"/>
      <w:r>
        <w:rPr>
          <w:b/>
          <w:lang w:val="vi-VN"/>
        </w:rPr>
        <w:t>Điều 19. Tạm ngừng công việc trong hợp đồng</w:t>
      </w:r>
      <w:bookmarkEnd w:id="42"/>
    </w:p>
    <w:p w14:paraId="5131A69C" w14:textId="77777777" w:rsidR="006C2263" w:rsidRDefault="00C83244" w:rsidP="00081EC9">
      <w:pPr>
        <w:pStyle w:val="Noidung0"/>
        <w:spacing w:before="0" w:after="0" w:line="366" w:lineRule="exact"/>
        <w:ind w:firstLine="567"/>
        <w:rPr>
          <w:spacing w:val="0"/>
          <w:lang w:val="vi-VN"/>
        </w:rPr>
      </w:pPr>
      <w:r>
        <w:rPr>
          <w:spacing w:val="0"/>
          <w:lang w:val="vi-VN"/>
        </w:rPr>
        <w:t>1. Tạm ngừng công việc bởi Chủ đầu tư</w:t>
      </w:r>
    </w:p>
    <w:p w14:paraId="78D19399" w14:textId="77777777" w:rsidR="006C2263" w:rsidRDefault="00C83244" w:rsidP="00081EC9">
      <w:pPr>
        <w:pStyle w:val="Noidung0"/>
        <w:spacing w:before="0" w:after="0" w:line="366" w:lineRule="exact"/>
        <w:ind w:firstLine="567"/>
        <w:rPr>
          <w:spacing w:val="0"/>
          <w:lang w:val="vi-VN"/>
        </w:rPr>
      </w:pPr>
      <w:r>
        <w:rPr>
          <w:spacing w:val="0"/>
          <w:lang w:val="vi-VN"/>
        </w:rPr>
        <w:t>Nếu nhà thầu không thực hiện nghĩa vụ theo hợp đồng, Chủ đầu tư có thể tạm ngừng toàn bộ hoặc một phần công việc của nhà thầu bằng văn bản thông báo. Trong nội dung văn bản, Chủ đầu tư phải nêu rõ phần lỗi của nhà thầu và yêu cầu nhà thầu phải thực hiện và sửa chữa các sai sót trong khoảng thời gian hợp lý cụ thể, đồng thời nhà thầu phải bồi thường thiệt hại cho Chủ đầu tư do tạm ngừng công việc.</w:t>
      </w:r>
    </w:p>
    <w:p w14:paraId="1B184820" w14:textId="77777777" w:rsidR="006C2263" w:rsidRDefault="00C83244" w:rsidP="00081EC9">
      <w:pPr>
        <w:pStyle w:val="Noidung0"/>
        <w:spacing w:before="0" w:after="0" w:line="366" w:lineRule="exact"/>
        <w:ind w:firstLine="567"/>
        <w:rPr>
          <w:spacing w:val="0"/>
          <w:lang w:val="vi-VN"/>
        </w:rPr>
      </w:pPr>
      <w:r>
        <w:rPr>
          <w:spacing w:val="0"/>
          <w:lang w:val="vi-VN"/>
        </w:rPr>
        <w:t>2. Tạm ngừng công việc bởi Nhà thầu tư vấn</w:t>
      </w:r>
    </w:p>
    <w:p w14:paraId="0D93AAB3" w14:textId="77777777" w:rsidR="006C2263" w:rsidRDefault="00C83244" w:rsidP="00081EC9">
      <w:pPr>
        <w:pStyle w:val="Noidung0"/>
        <w:spacing w:before="0" w:after="0" w:line="366" w:lineRule="exact"/>
        <w:ind w:firstLine="567"/>
        <w:rPr>
          <w:spacing w:val="0"/>
          <w:lang w:val="vi-VN"/>
        </w:rPr>
      </w:pPr>
      <w:r>
        <w:rPr>
          <w:spacing w:val="0"/>
          <w:lang w:val="vi-VN"/>
        </w:rPr>
        <w:t>a) Nếu Chủ đầu tư không thực hiện nghĩa vụ theo hợp đồng, không thanh toán theo các điều khoản đã thỏa thuận trong hợp đồng này quá 28 ngày kể từ ngày hết hạn thanh toán, sau khi thông báo cho Chủ đầu tư, Nhà thầu tư vấn có thể sẽ tạm ngừng công việc (hoặc giảm tỷ lệ công việc).</w:t>
      </w:r>
    </w:p>
    <w:p w14:paraId="75085BE8" w14:textId="77777777" w:rsidR="006C2263" w:rsidRDefault="00C83244" w:rsidP="00081EC9">
      <w:pPr>
        <w:pStyle w:val="Noidung0"/>
        <w:spacing w:before="0" w:after="0" w:line="366" w:lineRule="exact"/>
        <w:ind w:firstLine="567"/>
        <w:rPr>
          <w:spacing w:val="-2"/>
          <w:lang w:val="vi-VN"/>
        </w:rPr>
      </w:pPr>
      <w:r>
        <w:rPr>
          <w:spacing w:val="-2"/>
          <w:lang w:val="vi-VN"/>
        </w:rPr>
        <w:t>b) Sau khi Chủ đầu tư thực hiện các nghĩa vụ của mình theo hợp đồng, Nhà thầu tư vấn phải tiếp tục tiến hành công việc bình thường ngay khi có thể được.</w:t>
      </w:r>
    </w:p>
    <w:p w14:paraId="5CBACD0A" w14:textId="77777777" w:rsidR="006C2263" w:rsidRDefault="00C83244" w:rsidP="00081EC9">
      <w:pPr>
        <w:pStyle w:val="Noidung0"/>
        <w:spacing w:before="0" w:after="0" w:line="366" w:lineRule="exact"/>
        <w:ind w:firstLine="567"/>
        <w:rPr>
          <w:spacing w:val="0"/>
          <w:lang w:val="vi-VN"/>
        </w:rPr>
      </w:pPr>
      <w:r>
        <w:rPr>
          <w:spacing w:val="0"/>
          <w:lang w:val="vi-VN"/>
        </w:rPr>
        <w:t>c) Nếu các chi phí phát sinh là hậu quả của việc tạm ngừng công việc (hoặc do giảm tỷ lệ công việc) theo khoản này, Nhà thầu tư vấn phải thông báo cho Chủ đầu tư để xem xét. Sau khi nhận được thông báo, Chủ đầu tư xem xét và có ý kiến về các vấn đề đã nêu.</w:t>
      </w:r>
    </w:p>
    <w:p w14:paraId="0558D8EB" w14:textId="77777777" w:rsidR="006C2263" w:rsidRDefault="00C83244" w:rsidP="00081EC9">
      <w:pPr>
        <w:pStyle w:val="Noidung0"/>
        <w:spacing w:before="0" w:after="0" w:line="366" w:lineRule="exact"/>
        <w:ind w:firstLine="567"/>
        <w:rPr>
          <w:spacing w:val="0"/>
          <w:lang w:val="vi-VN"/>
        </w:rPr>
      </w:pPr>
      <w:r>
        <w:rPr>
          <w:spacing w:val="0"/>
          <w:lang w:val="vi-VN"/>
        </w:rPr>
        <w:t>3. Trước khi tạm ngừng thực hiện công việc trong hợp đồng thì một bên phải thông báo cho bên kia biết bằng văn bản trong đó nêu rõ lý do tạm ngừng công việc thực hiện. Hai bên cùng nhau thương lượng giải quyết để tiếp tục thực hiện hợp đồng.</w:t>
      </w:r>
    </w:p>
    <w:p w14:paraId="3C867282" w14:textId="77777777" w:rsidR="006C2263" w:rsidRDefault="00C83244" w:rsidP="00081EC9">
      <w:pPr>
        <w:pStyle w:val="Noidung0"/>
        <w:spacing w:before="0" w:after="0" w:line="366" w:lineRule="exact"/>
        <w:ind w:firstLine="567"/>
        <w:outlineLvl w:val="1"/>
        <w:rPr>
          <w:b/>
          <w:spacing w:val="0"/>
          <w:lang w:val="vi-VN"/>
        </w:rPr>
      </w:pPr>
      <w:bookmarkStart w:id="43" w:name="_Toc193112650"/>
      <w:r>
        <w:rPr>
          <w:b/>
          <w:lang w:val="vi-VN"/>
        </w:rPr>
        <w:t>Điều 20. Chấm dứt hợp đồng</w:t>
      </w:r>
      <w:bookmarkEnd w:id="43"/>
    </w:p>
    <w:p w14:paraId="0CE3B57A" w14:textId="77777777" w:rsidR="006C2263" w:rsidRDefault="00C83244" w:rsidP="00081EC9">
      <w:pPr>
        <w:pStyle w:val="Noidung0"/>
        <w:spacing w:before="0" w:after="0" w:line="366" w:lineRule="exact"/>
        <w:ind w:firstLine="567"/>
        <w:rPr>
          <w:spacing w:val="0"/>
          <w:lang w:val="vi-VN"/>
        </w:rPr>
      </w:pPr>
      <w:r>
        <w:rPr>
          <w:spacing w:val="0"/>
          <w:lang w:val="vi-VN"/>
        </w:rPr>
        <w:t>1. Chấm dứt hợp đồng bởi Chủ đầu tư</w:t>
      </w:r>
    </w:p>
    <w:p w14:paraId="16B5D167" w14:textId="77777777" w:rsidR="006C2263" w:rsidRDefault="00C83244" w:rsidP="00081EC9">
      <w:pPr>
        <w:pStyle w:val="Noidung0"/>
        <w:spacing w:before="0" w:after="0" w:line="366" w:lineRule="exact"/>
        <w:ind w:firstLine="567"/>
        <w:rPr>
          <w:spacing w:val="0"/>
          <w:lang w:val="vi-VN"/>
        </w:rPr>
      </w:pPr>
      <w:r>
        <w:rPr>
          <w:spacing w:val="0"/>
          <w:lang w:val="vi-VN"/>
        </w:rPr>
        <w:t xml:space="preserve">Chủ đầu tư có thể chấm dứt hợp đồng sau [quy định tại </w:t>
      </w:r>
      <w:r>
        <w:rPr>
          <w:b/>
          <w:spacing w:val="0"/>
          <w:lang w:val="vi-VN"/>
        </w:rPr>
        <w:t>ĐKCT</w:t>
      </w:r>
      <w:r>
        <w:rPr>
          <w:spacing w:val="0"/>
          <w:lang w:val="vi-VN"/>
        </w:rPr>
        <w:t>] kể từ ngày gửi văn bản kết thúc hợp đồng đến Nhà thầu tư vấn. Chủ đầu tư sẽ được quyền chấm dứt hợp đồng khi:</w:t>
      </w:r>
    </w:p>
    <w:p w14:paraId="582F2C37" w14:textId="77777777" w:rsidR="006C2263" w:rsidRDefault="00C83244" w:rsidP="00081EC9">
      <w:pPr>
        <w:pStyle w:val="Noidung0"/>
        <w:spacing w:before="0" w:after="0" w:line="366" w:lineRule="exact"/>
        <w:ind w:firstLine="567"/>
        <w:rPr>
          <w:spacing w:val="0"/>
          <w:lang w:val="vi-VN"/>
        </w:rPr>
      </w:pPr>
      <w:r>
        <w:rPr>
          <w:spacing w:val="0"/>
          <w:lang w:val="vi-VN"/>
        </w:rPr>
        <w:t>a) Nhà thầu tư vấn không tuân thủ về bảo đảm thực hiện hợp đồng tại Điều 6 (nếu các bên có thỏa thuận bảo đảm thực hiện hợp đồng).</w:t>
      </w:r>
    </w:p>
    <w:p w14:paraId="24C024FB" w14:textId="77777777" w:rsidR="006C2263" w:rsidRDefault="00C83244" w:rsidP="00081EC9">
      <w:pPr>
        <w:pStyle w:val="Noidung0"/>
        <w:spacing w:before="0" w:after="0" w:line="366" w:lineRule="exact"/>
        <w:ind w:firstLine="567"/>
        <w:rPr>
          <w:spacing w:val="0"/>
          <w:lang w:val="vi-VN"/>
        </w:rPr>
      </w:pPr>
      <w:r>
        <w:rPr>
          <w:spacing w:val="0"/>
          <w:lang w:val="vi-VN"/>
        </w:rPr>
        <w:t xml:space="preserve">b) Nhà thầu tư vấn không sửa chữa được sai sót nghiêm trọng mà Nhà thầu tư vấn không thể khắc phục được trong việc thực hiện nhiệm vụ của mình trong vòng [quy định tại </w:t>
      </w:r>
      <w:r>
        <w:rPr>
          <w:b/>
          <w:spacing w:val="0"/>
          <w:lang w:val="vi-VN"/>
        </w:rPr>
        <w:t>ĐKCT</w:t>
      </w:r>
      <w:r>
        <w:rPr>
          <w:spacing w:val="0"/>
          <w:lang w:val="vi-VN"/>
        </w:rPr>
        <w:t xml:space="preserve">] mà Chủ đầu tư có thể chấp nhận được kể từ ngày </w:t>
      </w:r>
      <w:r>
        <w:rPr>
          <w:spacing w:val="0"/>
          <w:lang w:val="vi-VN"/>
        </w:rPr>
        <w:lastRenderedPageBreak/>
        <w:t>nhận được thông báo của Chủ đầu tư về sai sót đó.</w:t>
      </w:r>
    </w:p>
    <w:p w14:paraId="7A577358" w14:textId="77777777" w:rsidR="006C2263" w:rsidRDefault="00C83244" w:rsidP="00081EC9">
      <w:pPr>
        <w:pStyle w:val="Noidung0"/>
        <w:spacing w:before="0" w:after="0" w:line="360" w:lineRule="exact"/>
        <w:ind w:firstLine="567"/>
        <w:rPr>
          <w:spacing w:val="0"/>
          <w:lang w:val="vi-VN"/>
        </w:rPr>
      </w:pPr>
      <w:r>
        <w:rPr>
          <w:spacing w:val="0"/>
          <w:lang w:val="vi-VN"/>
        </w:rPr>
        <w:t xml:space="preserve">c) Nhà thầu không có lý do chính đáng mà không tiếp tục thực hiện công việc theo Điều 23 [Thời gian và tiến độ thực hiện hợp đồng tư vấn xây dựng], hoặc [quy định tại </w:t>
      </w:r>
      <w:r>
        <w:rPr>
          <w:b/>
          <w:spacing w:val="0"/>
          <w:lang w:val="vi-VN"/>
        </w:rPr>
        <w:t>ĐKCT</w:t>
      </w:r>
      <w:r>
        <w:rPr>
          <w:spacing w:val="0"/>
          <w:lang w:val="vi-VN"/>
        </w:rPr>
        <w:t>]  liên tục không thực hiện công việc theo hợp đồng.</w:t>
      </w:r>
    </w:p>
    <w:p w14:paraId="07F0DFB9" w14:textId="77777777" w:rsidR="006C2263" w:rsidRDefault="00C83244" w:rsidP="00081EC9">
      <w:pPr>
        <w:pStyle w:val="Noidung0"/>
        <w:spacing w:before="0" w:after="0" w:line="360" w:lineRule="exact"/>
        <w:ind w:firstLine="567"/>
        <w:rPr>
          <w:spacing w:val="0"/>
          <w:lang w:val="vi-VN"/>
        </w:rPr>
      </w:pPr>
      <w:r>
        <w:rPr>
          <w:spacing w:val="0"/>
          <w:lang w:val="vi-VN"/>
        </w:rPr>
        <w:t>d) Chuyển nhượng hợp đồng mà không có sự thỏa thuận của Chủ đầu tư.</w:t>
      </w:r>
    </w:p>
    <w:p w14:paraId="3EC36D49" w14:textId="77777777" w:rsidR="006C2263" w:rsidRDefault="00C83244" w:rsidP="00081EC9">
      <w:pPr>
        <w:pStyle w:val="Noidung0"/>
        <w:spacing w:before="0" w:after="0" w:line="360" w:lineRule="exact"/>
        <w:ind w:firstLine="567"/>
        <w:rPr>
          <w:spacing w:val="0"/>
          <w:lang w:val="vi-VN"/>
        </w:rPr>
      </w:pPr>
      <w:r>
        <w:rPr>
          <w:spacing w:val="0"/>
          <w:lang w:val="vi-VN"/>
        </w:rPr>
        <w:t>đ) Nhà thầu tư vấn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6A446262" w14:textId="77777777" w:rsidR="006C2263" w:rsidRDefault="00C83244" w:rsidP="00081EC9">
      <w:pPr>
        <w:pStyle w:val="Noidung0"/>
        <w:spacing w:before="0" w:after="0" w:line="360" w:lineRule="exact"/>
        <w:ind w:firstLine="567"/>
        <w:rPr>
          <w:spacing w:val="0"/>
          <w:lang w:val="vi-VN"/>
        </w:rPr>
      </w:pPr>
      <w:r>
        <w:rPr>
          <w:spacing w:val="0"/>
          <w:lang w:val="vi-VN"/>
        </w:rPr>
        <w:t>e) Nhà thầu tư vấn từ chối không tuân theo quyết định cuối cùng đã đạt được thông qua trọng tài phân xử tại Điều 25 [Khiếu nại, hòa giải và giải quyết tranh chấp].</w:t>
      </w:r>
    </w:p>
    <w:p w14:paraId="5C7F33C6" w14:textId="77777777" w:rsidR="006C2263" w:rsidRDefault="00C83244" w:rsidP="00081EC9">
      <w:pPr>
        <w:pStyle w:val="Noidung0"/>
        <w:spacing w:before="0" w:after="0" w:line="360" w:lineRule="exact"/>
        <w:ind w:firstLine="567"/>
        <w:rPr>
          <w:spacing w:val="0"/>
          <w:lang w:val="vi-VN"/>
        </w:rPr>
      </w:pPr>
      <w:r>
        <w:rPr>
          <w:spacing w:val="0"/>
          <w:lang w:val="vi-VN"/>
        </w:rPr>
        <w:t>g) Nhà thầu tư vấn cố ý trình Chủ đầu tư các tài liệu không đúng sự thật gây ảnh hưởng đến quyền lợi, nghĩa vụ và lợi ích của Chủ đầu tư.</w:t>
      </w:r>
    </w:p>
    <w:p w14:paraId="16F21B88" w14:textId="77777777" w:rsidR="006C2263" w:rsidRDefault="00C83244" w:rsidP="00081EC9">
      <w:pPr>
        <w:pStyle w:val="Noidung0"/>
        <w:spacing w:before="0" w:after="0" w:line="360" w:lineRule="exact"/>
        <w:ind w:firstLine="567"/>
        <w:rPr>
          <w:spacing w:val="0"/>
          <w:lang w:val="vi-VN"/>
        </w:rPr>
      </w:pPr>
      <w:r>
        <w:rPr>
          <w:spacing w:val="0"/>
          <w:lang w:val="vi-VN"/>
        </w:rPr>
        <w:t>h) Trường hợp bất khả kháng quy định tại Điều 18 [Rủi ro và bất khả kháng].</w:t>
      </w:r>
    </w:p>
    <w:p w14:paraId="6116F9C2" w14:textId="77777777" w:rsidR="006C2263" w:rsidRDefault="00C83244" w:rsidP="00081EC9">
      <w:pPr>
        <w:pStyle w:val="Noidung0"/>
        <w:spacing w:before="0" w:after="0" w:line="360" w:lineRule="exact"/>
        <w:ind w:firstLine="567"/>
        <w:rPr>
          <w:spacing w:val="0"/>
          <w:lang w:val="vi-VN"/>
        </w:rPr>
      </w:pPr>
      <w:r>
        <w:rPr>
          <w:spacing w:val="0"/>
          <w:lang w:val="vi-VN"/>
        </w:rPr>
        <w:t>Sau khi chấm dứt hợp đồng, Chủ đầu tư có thể thuê các Nhà thầu tư vấn khác thực hiện tiếp công việc tư vấn. Chủ đầu tư và các Nhà thầu tư vấn này có thể sử dụng bất cứ tài liệu nào đã có.</w:t>
      </w:r>
    </w:p>
    <w:p w14:paraId="49788103" w14:textId="77777777" w:rsidR="006C2263" w:rsidRDefault="00C83244" w:rsidP="00081EC9">
      <w:pPr>
        <w:pStyle w:val="Noidung0"/>
        <w:spacing w:before="0" w:after="0" w:line="360" w:lineRule="exact"/>
        <w:ind w:firstLine="567"/>
        <w:rPr>
          <w:spacing w:val="0"/>
          <w:lang w:val="vi-VN"/>
        </w:rPr>
      </w:pPr>
      <w:r>
        <w:rPr>
          <w:spacing w:val="0"/>
          <w:lang w:val="vi-VN"/>
        </w:rPr>
        <w:t>2. Chấm dứt hợp đồng bởi Nhà thầu tư vấn</w:t>
      </w:r>
    </w:p>
    <w:p w14:paraId="2EFA1B65" w14:textId="77777777" w:rsidR="006C2263" w:rsidRDefault="00C83244" w:rsidP="00081EC9">
      <w:pPr>
        <w:pStyle w:val="Noidung0"/>
        <w:spacing w:before="0" w:after="0" w:line="360" w:lineRule="exact"/>
        <w:ind w:firstLine="567"/>
        <w:rPr>
          <w:spacing w:val="0"/>
          <w:lang w:val="vi-VN"/>
        </w:rPr>
      </w:pPr>
      <w:r>
        <w:rPr>
          <w:spacing w:val="0"/>
          <w:lang w:val="vi-VN"/>
        </w:rPr>
        <w:t xml:space="preserve">Nhà thầu tư vấn có thể chấm dứt hợp đồng nhưng phải thông báo bằng văn bản trước cho Chủ đầu tư tối thiểu là [quy định tại </w:t>
      </w:r>
      <w:r>
        <w:rPr>
          <w:b/>
          <w:spacing w:val="0"/>
          <w:lang w:val="vi-VN"/>
        </w:rPr>
        <w:t>ĐKCT</w:t>
      </w:r>
      <w:r>
        <w:rPr>
          <w:spacing w:val="0"/>
          <w:lang w:val="vi-VN"/>
        </w:rPr>
        <w:t>] trong các trường hợp sau đây:</w:t>
      </w:r>
    </w:p>
    <w:p w14:paraId="4BF9BA39" w14:textId="77777777" w:rsidR="006C2263" w:rsidRDefault="00C83244" w:rsidP="00081EC9">
      <w:pPr>
        <w:pStyle w:val="Noidung0"/>
        <w:spacing w:before="0" w:after="0" w:line="360" w:lineRule="exact"/>
        <w:ind w:firstLine="567"/>
        <w:rPr>
          <w:spacing w:val="0"/>
          <w:lang w:val="vi-VN"/>
        </w:rPr>
      </w:pPr>
      <w:r>
        <w:rPr>
          <w:spacing w:val="0"/>
          <w:lang w:val="vi-VN"/>
        </w:rPr>
        <w:t xml:space="preserve">a) Công việc bị ngừng do lỗi của Chủ đầu tư trong khoảng thời gian [quy định tại </w:t>
      </w:r>
      <w:r>
        <w:rPr>
          <w:b/>
          <w:spacing w:val="0"/>
          <w:lang w:val="vi-VN"/>
        </w:rPr>
        <w:t>ĐKCT</w:t>
      </w:r>
      <w:r>
        <w:rPr>
          <w:spacing w:val="0"/>
          <w:lang w:val="vi-VN"/>
        </w:rPr>
        <w:t>].</w:t>
      </w:r>
    </w:p>
    <w:p w14:paraId="4669EFF4" w14:textId="77777777" w:rsidR="006C2263" w:rsidRDefault="00C83244" w:rsidP="00081EC9">
      <w:pPr>
        <w:pStyle w:val="Noidung0"/>
        <w:spacing w:before="0" w:after="0" w:line="360" w:lineRule="exact"/>
        <w:ind w:firstLine="567"/>
        <w:rPr>
          <w:spacing w:val="0"/>
          <w:lang w:val="vi-VN"/>
        </w:rPr>
      </w:pPr>
      <w:r>
        <w:rPr>
          <w:spacing w:val="0"/>
          <w:lang w:val="vi-VN"/>
        </w:rPr>
        <w:t xml:space="preserve">b) Chủ đầu tư không thanh toán cho Nhà thầu tư vấn theo hợp đồng và không thuộc đối tượng tranh chấp theo Điều 25 [Khiếu nại, hòa giải và giải quyết tranh chấp] sau khoảng thời gian [quy định tại </w:t>
      </w:r>
      <w:r>
        <w:rPr>
          <w:b/>
          <w:spacing w:val="0"/>
          <w:lang w:val="vi-VN"/>
        </w:rPr>
        <w:t>ĐKCT</w:t>
      </w:r>
      <w:r>
        <w:rPr>
          <w:spacing w:val="0"/>
          <w:lang w:val="vi-VN"/>
        </w:rPr>
        <w:t>] kể từ ngày Chủ đầu tư nhận đủ hồ sơ thanh toán hợp lệ.</w:t>
      </w:r>
    </w:p>
    <w:p w14:paraId="692735E9" w14:textId="77777777" w:rsidR="006C2263" w:rsidRDefault="00C83244" w:rsidP="00081EC9">
      <w:pPr>
        <w:pStyle w:val="Noidung0"/>
        <w:spacing w:before="0" w:after="0" w:line="360" w:lineRule="exact"/>
        <w:ind w:firstLine="567"/>
        <w:rPr>
          <w:spacing w:val="0"/>
          <w:lang w:val="vi-VN"/>
        </w:rPr>
      </w:pPr>
      <w:r>
        <w:rPr>
          <w:spacing w:val="0"/>
          <w:lang w:val="vi-VN"/>
        </w:rPr>
        <w:t>c) Chủ đầu tư không tuân theo quyết định cuối cùng đã đạt được thông qua trọng tài phân xử tại Điều 25 [Khiếu nại, hòa giải và giải quyết tranh chấp].</w:t>
      </w:r>
    </w:p>
    <w:p w14:paraId="204C166B" w14:textId="77777777" w:rsidR="006C2263" w:rsidRDefault="00C83244" w:rsidP="00081EC9">
      <w:pPr>
        <w:pStyle w:val="Noidung0"/>
        <w:spacing w:before="0" w:after="0" w:line="360" w:lineRule="exact"/>
        <w:ind w:firstLine="567"/>
        <w:rPr>
          <w:spacing w:val="0"/>
          <w:lang w:val="vi-VN"/>
        </w:rPr>
      </w:pPr>
      <w:r>
        <w:rPr>
          <w:spacing w:val="0"/>
          <w:lang w:val="vi-VN"/>
        </w:rPr>
        <w:t xml:space="preserve">d) Do hậu quả của sự kiện bất khả kháng mà Nhà thầu tư vấn không thể thực hiện một phần quan trọng công việc trong thời gian [quy định tại </w:t>
      </w:r>
      <w:r>
        <w:rPr>
          <w:b/>
          <w:spacing w:val="0"/>
          <w:lang w:val="vi-VN"/>
        </w:rPr>
        <w:t>ĐKCT</w:t>
      </w:r>
      <w:r>
        <w:rPr>
          <w:spacing w:val="0"/>
          <w:lang w:val="vi-VN"/>
        </w:rPr>
        <w:t>].</w:t>
      </w:r>
    </w:p>
    <w:p w14:paraId="2204DA7E" w14:textId="77777777" w:rsidR="006C2263" w:rsidRDefault="00C83244" w:rsidP="00081EC9">
      <w:pPr>
        <w:pStyle w:val="Noidung0"/>
        <w:spacing w:before="0" w:after="0" w:line="360" w:lineRule="exact"/>
        <w:ind w:firstLine="567"/>
        <w:rPr>
          <w:spacing w:val="0"/>
          <w:lang w:val="vi-VN"/>
        </w:rPr>
      </w:pPr>
      <w:r>
        <w:rPr>
          <w:spacing w:val="0"/>
          <w:lang w:val="vi-VN"/>
        </w:rPr>
        <w:t>đ) Chủ đầu tư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2F3EE286" w14:textId="77777777" w:rsidR="006C2263" w:rsidRDefault="00C83244" w:rsidP="00081EC9">
      <w:pPr>
        <w:pStyle w:val="Noidung0"/>
        <w:spacing w:before="0" w:after="0" w:line="360" w:lineRule="exact"/>
        <w:ind w:firstLine="567"/>
        <w:rPr>
          <w:spacing w:val="0"/>
          <w:lang w:val="vi-VN"/>
        </w:rPr>
      </w:pPr>
      <w:r>
        <w:rPr>
          <w:spacing w:val="0"/>
          <w:lang w:val="vi-VN"/>
        </w:rPr>
        <w:t xml:space="preserve">3. Khi chấm dứt hợp đồng, thì các quyền và nghĩa vụ của các bên sẽ chấm </w:t>
      </w:r>
      <w:r>
        <w:rPr>
          <w:spacing w:val="0"/>
          <w:lang w:val="vi-VN"/>
        </w:rPr>
        <w:lastRenderedPageBreak/>
        <w:t>dứt trừ điều khoản về giải quyết tranh chấp.</w:t>
      </w:r>
    </w:p>
    <w:p w14:paraId="1A8504DA" w14:textId="77777777" w:rsidR="006C2263" w:rsidRDefault="00C83244" w:rsidP="00081EC9">
      <w:pPr>
        <w:pStyle w:val="Noidung0"/>
        <w:spacing w:before="0" w:after="0" w:line="364" w:lineRule="exact"/>
        <w:ind w:firstLine="567"/>
        <w:rPr>
          <w:spacing w:val="-6"/>
          <w:lang w:val="vi-VN"/>
        </w:rPr>
      </w:pPr>
      <w:r>
        <w:rPr>
          <w:spacing w:val="-6"/>
          <w:lang w:val="vi-VN"/>
        </w:rPr>
        <w:t>4. Khi một trong hai bên chấm dứt hợp đồng thì ngay khi gửi hay nhận văn bản chấm dứt hợp đồng, Nhà thầu tư vấn sẽ thực hiện các bước cần thiết để kết thúc công việc tư vấn một cách nhanh chóng và cố gắng để giảm tối đa mức chi phí.</w:t>
      </w:r>
    </w:p>
    <w:p w14:paraId="7C17CE52" w14:textId="77777777" w:rsidR="006C2263" w:rsidRDefault="00C83244" w:rsidP="00081EC9">
      <w:pPr>
        <w:pStyle w:val="Noidung0"/>
        <w:spacing w:before="0" w:after="0" w:line="364" w:lineRule="exact"/>
        <w:ind w:firstLine="567"/>
        <w:rPr>
          <w:spacing w:val="0"/>
          <w:lang w:val="vi-VN"/>
        </w:rPr>
      </w:pPr>
      <w:r>
        <w:rPr>
          <w:spacing w:val="0"/>
          <w:lang w:val="vi-VN"/>
        </w:rPr>
        <w:t>5. Thanh toán khi chấm dứt hợp đồng: Việc thanh toán thực hiện theo Điều 10 [Giá hợp đồng] và Điều 24 [Tạm ứng và thanh toán] cho các công việc đã thực hiện trước ngày chấm dứt có hiệu lực (bao gồm chi phí chuyên gia, chi phí mua sắm thiết bị, các chi phí khác,...).</w:t>
      </w:r>
    </w:p>
    <w:p w14:paraId="385329A8" w14:textId="77777777" w:rsidR="006C2263" w:rsidRDefault="00C83244" w:rsidP="00081EC9">
      <w:pPr>
        <w:pStyle w:val="Noidung0"/>
        <w:spacing w:before="0" w:after="0" w:line="364" w:lineRule="exact"/>
        <w:ind w:firstLine="567"/>
        <w:outlineLvl w:val="1"/>
        <w:rPr>
          <w:b/>
          <w:spacing w:val="0"/>
          <w:lang w:val="vi-VN"/>
        </w:rPr>
      </w:pPr>
      <w:bookmarkStart w:id="44" w:name="_Toc193112651"/>
      <w:r>
        <w:rPr>
          <w:b/>
          <w:lang w:val="vi-VN"/>
        </w:rPr>
        <w:t>Điều 21. Quyết toán và thanh lý hợp đồng</w:t>
      </w:r>
      <w:bookmarkEnd w:id="44"/>
    </w:p>
    <w:p w14:paraId="6971F443" w14:textId="77777777" w:rsidR="006C2263" w:rsidRDefault="00C83244" w:rsidP="00081EC9">
      <w:pPr>
        <w:pStyle w:val="Noidung0"/>
        <w:spacing w:before="0" w:after="0" w:line="364" w:lineRule="exact"/>
        <w:ind w:firstLine="567"/>
        <w:rPr>
          <w:spacing w:val="0"/>
          <w:lang w:val="vi-VN"/>
        </w:rPr>
      </w:pPr>
      <w:r>
        <w:rPr>
          <w:spacing w:val="0"/>
          <w:lang w:val="vi-VN"/>
        </w:rPr>
        <w:t>1. Quyết toán hợp đồng</w:t>
      </w:r>
    </w:p>
    <w:p w14:paraId="53B48D33" w14:textId="77777777" w:rsidR="006C2263" w:rsidRDefault="00C83244" w:rsidP="00081EC9">
      <w:pPr>
        <w:pStyle w:val="Noidung0"/>
        <w:spacing w:before="0" w:after="0" w:line="364" w:lineRule="exact"/>
        <w:ind w:firstLine="567"/>
        <w:rPr>
          <w:spacing w:val="0"/>
          <w:lang w:val="vi-VN"/>
        </w:rPr>
      </w:pPr>
      <w:r>
        <w:rPr>
          <w:spacing w:val="0"/>
          <w:lang w:val="vi-VN"/>
        </w:rPr>
        <w:t xml:space="preserve">a) Việc quyết toán hợp đồng xây dựng thực hiện theo quy định tại </w:t>
      </w:r>
      <w:bookmarkStart w:id="45" w:name="dc_28"/>
      <w:r>
        <w:rPr>
          <w:spacing w:val="0"/>
          <w:lang w:val="vi-VN"/>
        </w:rPr>
        <w:t>Điều 22 Nghị định số 37/2015/NĐ-CP</w:t>
      </w:r>
      <w:bookmarkEnd w:id="45"/>
      <w:r>
        <w:rPr>
          <w:spacing w:val="0"/>
          <w:lang w:val="vi-VN"/>
        </w:rPr>
        <w:t xml:space="preserve"> được sửa đổi, bổ sung tại </w:t>
      </w:r>
      <w:bookmarkStart w:id="46" w:name="dc_29"/>
      <w:r>
        <w:rPr>
          <w:spacing w:val="0"/>
          <w:lang w:val="vi-VN"/>
        </w:rPr>
        <w:t>khoản 7 Điều 1 Nghị định số 50/2021/NĐ-CP</w:t>
      </w:r>
      <w:bookmarkEnd w:id="46"/>
      <w:r>
        <w:rPr>
          <w:spacing w:val="0"/>
          <w:lang w:val="vi-VN"/>
        </w:rPr>
        <w:t>.</w:t>
      </w:r>
    </w:p>
    <w:p w14:paraId="5099B5B8" w14:textId="77777777" w:rsidR="006C2263" w:rsidRDefault="00C83244" w:rsidP="00081EC9">
      <w:pPr>
        <w:pStyle w:val="Noidung0"/>
        <w:spacing w:before="0" w:after="0" w:line="364" w:lineRule="exact"/>
        <w:ind w:firstLine="567"/>
        <w:rPr>
          <w:spacing w:val="0"/>
          <w:lang w:val="vi-VN"/>
        </w:rPr>
      </w:pPr>
      <w:r>
        <w:rPr>
          <w:spacing w:val="0"/>
          <w:lang w:val="vi-VN"/>
        </w:rPr>
        <w:t>b) Trong vòng 30 ngày kể từ ngày nghiệm thu hoàn thành toàn bộ nội dung công việc tư vấn theo hợp đồng, khi nhận được Biên bản nghiệm thu và xác nhận của Chủ đầu tư rằng Nhà thầu tư vấn đã hoàn thành tất cả các nghĩa vụ theo quy định của hợp đồng, Nhà thầu tư vấn sẽ trình cho Chủ đầu tư 07 bộ tài liệu quyết toán hợp đồng, hồ sơ quyết toán bao gồm:</w:t>
      </w:r>
    </w:p>
    <w:p w14:paraId="33DD25AB" w14:textId="77777777" w:rsidR="006C2263" w:rsidRDefault="00C83244" w:rsidP="00081EC9">
      <w:pPr>
        <w:pStyle w:val="Noidung0"/>
        <w:spacing w:before="0" w:after="0" w:line="364" w:lineRule="exact"/>
        <w:ind w:firstLine="567"/>
        <w:rPr>
          <w:spacing w:val="0"/>
          <w:lang w:val="vi-VN"/>
        </w:rPr>
      </w:pPr>
      <w:r>
        <w:rPr>
          <w:spacing w:val="0"/>
          <w:lang w:val="vi-VN"/>
        </w:rPr>
        <w:t>- Biên bản nghiệm thu hoàn thành toàn bộ nội dung công việc tư vấn.</w:t>
      </w:r>
    </w:p>
    <w:p w14:paraId="45FAD215" w14:textId="77777777" w:rsidR="006C2263" w:rsidRDefault="00C83244" w:rsidP="00081EC9">
      <w:pPr>
        <w:pStyle w:val="Noidung0"/>
        <w:spacing w:before="0" w:after="0" w:line="364" w:lineRule="exact"/>
        <w:ind w:firstLine="567"/>
        <w:rPr>
          <w:spacing w:val="0"/>
          <w:lang w:val="vi-VN"/>
        </w:rPr>
      </w:pPr>
      <w:r>
        <w:rPr>
          <w:spacing w:val="0"/>
          <w:lang w:val="vi-VN"/>
        </w:rPr>
        <w:t>- Bản xác nhận giá trị khối lượng công việc phát sinh (nếu có).</w:t>
      </w:r>
    </w:p>
    <w:p w14:paraId="425A5BFA" w14:textId="77777777" w:rsidR="006C2263" w:rsidRDefault="00C83244" w:rsidP="00081EC9">
      <w:pPr>
        <w:pStyle w:val="Noidung0"/>
        <w:spacing w:before="0" w:after="0" w:line="364" w:lineRule="exact"/>
        <w:ind w:firstLine="567"/>
        <w:rPr>
          <w:spacing w:val="0"/>
          <w:lang w:val="vi-VN"/>
        </w:rPr>
      </w:pPr>
      <w:r>
        <w:rPr>
          <w:spacing w:val="0"/>
          <w:lang w:val="vi-VN"/>
        </w:rPr>
        <w:t>- Bảng tính giá trị quyết toán hợp đồng sau khi được thẩm tra, phê duyệt của cơ quan có thẩm quyền trong đó nêu rõ phần đã thanh toán và giá trị còn lại mà Chủ đầu tư phải thanh toán cho Nhà thầu tư vấn.</w:t>
      </w:r>
    </w:p>
    <w:p w14:paraId="1F875253" w14:textId="77777777" w:rsidR="006C2263" w:rsidRDefault="00C83244" w:rsidP="00081EC9">
      <w:pPr>
        <w:pStyle w:val="Noidung0"/>
        <w:spacing w:before="0" w:after="0" w:line="364" w:lineRule="exact"/>
        <w:ind w:firstLine="567"/>
        <w:rPr>
          <w:spacing w:val="0"/>
          <w:lang w:val="vi-VN"/>
        </w:rPr>
      </w:pPr>
      <w:r>
        <w:rPr>
          <w:spacing w:val="0"/>
          <w:lang w:val="vi-VN"/>
        </w:rPr>
        <w:t>c) Nếu Chủ đầu tư không đồng ý hoặc cho rằng Nhà thầu tư vấn chưa cung cấp đủ cơ sở để xác nhận một phần nào đó của tài liệu quyết toán hợp đồng, Nhà thầu tư vấn sẽ cung cấp thêm thông tin khi Chủ đầu tư có yêu cầu hợp lý và sẽ thay đổi theo sự thống nhất của hai bên. Nhà thầu tư vấn sẽ chuẩn bị và trình cho Chủ đầu tư quyết toán hợp đồng như hai bên đã thống nhất.</w:t>
      </w:r>
    </w:p>
    <w:p w14:paraId="256DFF17" w14:textId="77777777" w:rsidR="006C2263" w:rsidRDefault="00C83244" w:rsidP="00081EC9">
      <w:pPr>
        <w:pStyle w:val="Noidung0"/>
        <w:spacing w:before="0" w:after="0" w:line="364" w:lineRule="exact"/>
        <w:ind w:firstLine="567"/>
        <w:rPr>
          <w:spacing w:val="0"/>
          <w:lang w:val="vi-VN"/>
        </w:rPr>
      </w:pPr>
      <w:r>
        <w:rPr>
          <w:spacing w:val="0"/>
          <w:lang w:val="vi-VN"/>
        </w:rPr>
        <w:t>d) Sau khi hợp đồng được quyết toán theo quy định, Chủ đầu tư sẽ thanh toán toàn bộ giá trị còn lại của hợp đồng cho nhà thầu.</w:t>
      </w:r>
    </w:p>
    <w:p w14:paraId="07DFCD08" w14:textId="77777777" w:rsidR="006C2263" w:rsidRDefault="00C83244" w:rsidP="00081EC9">
      <w:pPr>
        <w:pStyle w:val="Noidung0"/>
        <w:spacing w:before="0" w:after="0" w:line="364" w:lineRule="exact"/>
        <w:ind w:firstLine="567"/>
        <w:rPr>
          <w:spacing w:val="0"/>
          <w:lang w:val="vi-VN"/>
        </w:rPr>
      </w:pPr>
      <w:r>
        <w:rPr>
          <w:spacing w:val="0"/>
          <w:lang w:val="vi-VN"/>
        </w:rPr>
        <w:t>2. Việc thanh lý hợp đồng phải được hoàn tất trong thời hạn 30 ngày kể từ ngày các bên hoàn thành các nghĩa vụ theo hợp đồng hoặc bị chấm dứt theo Điều 20 [Chấm dứt hợp đồng].</w:t>
      </w:r>
    </w:p>
    <w:p w14:paraId="2FC95DCF" w14:textId="77777777" w:rsidR="006C2263" w:rsidRDefault="00C83244" w:rsidP="00081EC9">
      <w:pPr>
        <w:pStyle w:val="Noidung0"/>
        <w:spacing w:before="0" w:after="0" w:line="364" w:lineRule="exact"/>
        <w:ind w:firstLine="567"/>
        <w:outlineLvl w:val="1"/>
        <w:rPr>
          <w:b/>
          <w:spacing w:val="0"/>
          <w:lang w:val="vi-VN"/>
        </w:rPr>
      </w:pPr>
      <w:bookmarkStart w:id="47" w:name="_Toc193112652"/>
      <w:r>
        <w:rPr>
          <w:b/>
          <w:lang w:val="vi-VN"/>
        </w:rPr>
        <w:t>Điều 22. Nghiệm thu sản phẩm tư vấn</w:t>
      </w:r>
      <w:bookmarkEnd w:id="47"/>
    </w:p>
    <w:p w14:paraId="5B20A6FD" w14:textId="77777777" w:rsidR="006C2263" w:rsidRDefault="00C83244" w:rsidP="00081EC9">
      <w:pPr>
        <w:pStyle w:val="Noidung0"/>
        <w:spacing w:before="0" w:after="0" w:line="364" w:lineRule="exact"/>
        <w:ind w:firstLine="567"/>
        <w:rPr>
          <w:spacing w:val="0"/>
          <w:lang w:val="vi-VN"/>
        </w:rPr>
      </w:pPr>
      <w:r>
        <w:rPr>
          <w:spacing w:val="0"/>
          <w:lang w:val="vi-VN"/>
        </w:rPr>
        <w:t xml:space="preserve">Nghiệm thu sản phẩm được tiến hành [quy định tại </w:t>
      </w:r>
      <w:r>
        <w:rPr>
          <w:b/>
          <w:spacing w:val="0"/>
          <w:lang w:val="vi-VN"/>
        </w:rPr>
        <w:t>ĐKCT</w:t>
      </w:r>
      <w:r>
        <w:rPr>
          <w:spacing w:val="0"/>
          <w:lang w:val="vi-VN"/>
        </w:rPr>
        <w:t xml:space="preserve">].  </w:t>
      </w:r>
    </w:p>
    <w:p w14:paraId="0EB31B1E" w14:textId="77777777" w:rsidR="006C2263" w:rsidRDefault="00C83244" w:rsidP="00081EC9">
      <w:pPr>
        <w:pStyle w:val="Noidung0"/>
        <w:spacing w:before="0" w:after="0" w:line="364" w:lineRule="exact"/>
        <w:ind w:firstLine="567"/>
        <w:rPr>
          <w:spacing w:val="0"/>
          <w:lang w:val="vi-VN"/>
        </w:rPr>
      </w:pPr>
      <w:r>
        <w:rPr>
          <w:spacing w:val="0"/>
          <w:lang w:val="vi-VN"/>
        </w:rPr>
        <w:t xml:space="preserve">Sau khi đã nhận đầy đủ hồ sơ, tài liệu sản phẩm tư vấn xây dựng do Nhà thầu tư vấn cung cấp, Chủ đầu tư căn cứ vào hợp đồng này, các tiêu chuẩn, quy chuẩn để tổ chức nghiệm thu sản phẩm tư vấn xây dựng. Những sai sót trong sản phẩm tư vấn xây dựng Nhà thầu tư vấn phải hoàn chỉnh theo đúng các điều </w:t>
      </w:r>
      <w:r>
        <w:rPr>
          <w:spacing w:val="0"/>
          <w:lang w:val="vi-VN"/>
        </w:rPr>
        <w:lastRenderedPageBreak/>
        <w:t>khoản thỏa thuận trong hợp đồng.</w:t>
      </w:r>
    </w:p>
    <w:p w14:paraId="08241443" w14:textId="77777777" w:rsidR="006C2263" w:rsidRDefault="00C83244" w:rsidP="00081EC9">
      <w:pPr>
        <w:pStyle w:val="Noidung0"/>
        <w:spacing w:before="0" w:after="0" w:line="360" w:lineRule="exact"/>
        <w:ind w:firstLine="567"/>
        <w:rPr>
          <w:spacing w:val="0"/>
          <w:lang w:val="vi-VN"/>
        </w:rPr>
      </w:pPr>
      <w:r>
        <w:rPr>
          <w:spacing w:val="0"/>
          <w:lang w:val="vi-VN"/>
        </w:rPr>
        <w:t>Biên bản nghiệm thu khối lượng hoàn thành là biên bản nghiệm thu chất lượng (theo quy định về quản lý chất lượng công trình) có ghi cả khối lượng.</w:t>
      </w:r>
    </w:p>
    <w:p w14:paraId="6B29F0F4" w14:textId="77777777" w:rsidR="006C2263" w:rsidRDefault="00C83244" w:rsidP="00081EC9">
      <w:pPr>
        <w:pStyle w:val="Noidung0"/>
        <w:spacing w:before="0" w:after="0" w:line="360" w:lineRule="exact"/>
        <w:ind w:firstLine="567"/>
        <w:outlineLvl w:val="1"/>
        <w:rPr>
          <w:b/>
          <w:spacing w:val="0"/>
          <w:lang w:val="vi-VN"/>
        </w:rPr>
      </w:pPr>
      <w:bookmarkStart w:id="48" w:name="_Toc193112653"/>
      <w:r>
        <w:rPr>
          <w:b/>
          <w:lang w:val="vi-VN"/>
        </w:rPr>
        <w:t>Điều 23. Thời gian và tiến độ thực hiện hợp đồng tư vấn xây dựng</w:t>
      </w:r>
      <w:bookmarkEnd w:id="48"/>
    </w:p>
    <w:p w14:paraId="430DBDB2" w14:textId="77777777" w:rsidR="006C2263" w:rsidRDefault="00C83244" w:rsidP="00081EC9">
      <w:pPr>
        <w:pStyle w:val="Noidung0"/>
        <w:spacing w:before="0" w:after="0" w:line="360" w:lineRule="exact"/>
        <w:ind w:firstLine="567"/>
        <w:rPr>
          <w:spacing w:val="0"/>
          <w:lang w:val="vi-VN"/>
        </w:rPr>
      </w:pPr>
      <w:r>
        <w:rPr>
          <w:spacing w:val="0"/>
          <w:lang w:val="vi-VN"/>
        </w:rPr>
        <w:t xml:space="preserve">1. Tiến độ thực hiện hợp đồng được quy định cụ thể tại [Tiến độ thực hiện công việc] với tổng thời gian thực hiện là [quy định tại </w:t>
      </w:r>
      <w:r>
        <w:rPr>
          <w:b/>
          <w:spacing w:val="0"/>
          <w:lang w:val="vi-VN"/>
        </w:rPr>
        <w:t>ĐKCT</w:t>
      </w:r>
      <w:r>
        <w:rPr>
          <w:spacing w:val="0"/>
          <w:lang w:val="vi-VN"/>
        </w:rPr>
        <w:t>].</w:t>
      </w:r>
    </w:p>
    <w:p w14:paraId="013335A7" w14:textId="77777777" w:rsidR="006C2263" w:rsidRDefault="00C83244" w:rsidP="00081EC9">
      <w:pPr>
        <w:pStyle w:val="Noidung0"/>
        <w:spacing w:before="0" w:after="0" w:line="360" w:lineRule="exact"/>
        <w:ind w:firstLine="567"/>
        <w:rPr>
          <w:spacing w:val="0"/>
          <w:lang w:val="vi-VN"/>
        </w:rPr>
      </w:pPr>
      <w:r>
        <w:rPr>
          <w:spacing w:val="0"/>
          <w:lang w:val="vi-VN"/>
        </w:rPr>
        <w:t>2. Tiến độ chi tiết:</w:t>
      </w:r>
    </w:p>
    <w:p w14:paraId="249DEEEF" w14:textId="77777777" w:rsidR="006C2263" w:rsidRDefault="00C83244" w:rsidP="00081EC9">
      <w:pPr>
        <w:spacing w:line="360" w:lineRule="exact"/>
        <w:ind w:leftChars="0" w:left="0" w:firstLineChars="0" w:firstLine="567"/>
        <w:rPr>
          <w:lang w:val="vi-VN"/>
        </w:rPr>
      </w:pPr>
      <w:r>
        <w:rPr>
          <w:lang w:val="vi-VN"/>
        </w:rPr>
        <w:t xml:space="preserve">Thời gian và phần công việc hoàn thành [quy định tại </w:t>
      </w:r>
      <w:r>
        <w:rPr>
          <w:b/>
          <w:lang w:val="vi-VN"/>
        </w:rPr>
        <w:t>ĐKCT</w:t>
      </w:r>
      <w:r>
        <w:rPr>
          <w:lang w:val="vi-VN"/>
        </w:rPr>
        <w:t>].</w:t>
      </w:r>
    </w:p>
    <w:p w14:paraId="59E40131" w14:textId="77777777" w:rsidR="006C2263" w:rsidRDefault="00C83244" w:rsidP="00081EC9">
      <w:pPr>
        <w:pStyle w:val="Noidung0"/>
        <w:spacing w:before="0" w:after="0" w:line="360" w:lineRule="exact"/>
        <w:ind w:firstLine="567"/>
        <w:rPr>
          <w:spacing w:val="0"/>
          <w:lang w:val="vi-VN"/>
        </w:rPr>
      </w:pPr>
      <w:r>
        <w:rPr>
          <w:spacing w:val="0"/>
          <w:lang w:val="vi-VN"/>
        </w:rPr>
        <w:t>3. Trong thời gian thực hiện hợp đồng, trường hợp Nhà thầu tư vấn hoặc Chủ đầu tư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hợp đồng, các bên sẽ thương thảo và ký kết Phụ lục bổ sung hợp đồng.</w:t>
      </w:r>
    </w:p>
    <w:p w14:paraId="1B0EAD40" w14:textId="77777777" w:rsidR="006C2263" w:rsidRDefault="00C83244" w:rsidP="00081EC9">
      <w:pPr>
        <w:pStyle w:val="Noidung0"/>
        <w:spacing w:before="0" w:after="0" w:line="360" w:lineRule="exact"/>
        <w:ind w:firstLine="567"/>
        <w:rPr>
          <w:spacing w:val="0"/>
          <w:lang w:val="vi-VN"/>
        </w:rPr>
      </w:pPr>
      <w:r>
        <w:rPr>
          <w:spacing w:val="0"/>
          <w:lang w:val="vi-VN"/>
        </w:rPr>
        <w:t>4. Việc gia hạn thời gian thực hiện hợp đồng không được phép làm tăng giá hợp đồng nếu việc chậm trễ do lỗi của Nhà thầu tư vấn.</w:t>
      </w:r>
    </w:p>
    <w:p w14:paraId="1D193663" w14:textId="77777777" w:rsidR="006C2263" w:rsidRDefault="00C83244" w:rsidP="00081EC9">
      <w:pPr>
        <w:pStyle w:val="Noidung0"/>
        <w:spacing w:before="0" w:after="0" w:line="360" w:lineRule="exact"/>
        <w:ind w:firstLine="567"/>
        <w:outlineLvl w:val="1"/>
        <w:rPr>
          <w:b/>
          <w:spacing w:val="0"/>
          <w:lang w:val="vi-VN"/>
        </w:rPr>
      </w:pPr>
      <w:bookmarkStart w:id="49" w:name="_Toc193112654"/>
      <w:r>
        <w:rPr>
          <w:b/>
          <w:lang w:val="vi-VN"/>
        </w:rPr>
        <w:t>Điều 24. Tạm ứng và thanh toán</w:t>
      </w:r>
      <w:bookmarkEnd w:id="49"/>
    </w:p>
    <w:p w14:paraId="6B48280A" w14:textId="77777777" w:rsidR="006C2263" w:rsidRDefault="00C83244" w:rsidP="00081EC9">
      <w:pPr>
        <w:pStyle w:val="Noidung0"/>
        <w:spacing w:before="0" w:after="0" w:line="360" w:lineRule="exact"/>
        <w:ind w:firstLine="567"/>
        <w:rPr>
          <w:spacing w:val="0"/>
          <w:lang w:val="vi-VN"/>
        </w:rPr>
      </w:pPr>
      <w:r>
        <w:rPr>
          <w:spacing w:val="0"/>
          <w:lang w:val="vi-VN"/>
        </w:rPr>
        <w:t xml:space="preserve">1. Tạm ứng: [quy định tại </w:t>
      </w:r>
      <w:r>
        <w:rPr>
          <w:b/>
          <w:spacing w:val="0"/>
          <w:lang w:val="vi-VN"/>
        </w:rPr>
        <w:t>ĐKCT</w:t>
      </w:r>
      <w:r>
        <w:rPr>
          <w:spacing w:val="0"/>
          <w:lang w:val="vi-VN"/>
        </w:rPr>
        <w:t>].</w:t>
      </w:r>
    </w:p>
    <w:p w14:paraId="4A34EAB0" w14:textId="77777777" w:rsidR="006C2263" w:rsidRDefault="00C83244" w:rsidP="00081EC9">
      <w:pPr>
        <w:pStyle w:val="Noidung0"/>
        <w:spacing w:before="0" w:after="0" w:line="360" w:lineRule="exact"/>
        <w:ind w:firstLine="567"/>
        <w:rPr>
          <w:spacing w:val="0"/>
          <w:lang w:val="vi-VN"/>
        </w:rPr>
      </w:pPr>
      <w:r>
        <w:rPr>
          <w:spacing w:val="0"/>
          <w:lang w:val="vi-VN"/>
        </w:rPr>
        <w:t>2. Tiến độ thanh toán</w:t>
      </w:r>
    </w:p>
    <w:p w14:paraId="6B1C40DF" w14:textId="77777777" w:rsidR="006C2263" w:rsidRDefault="00C83244" w:rsidP="00081EC9">
      <w:pPr>
        <w:pStyle w:val="Noidung0"/>
        <w:spacing w:before="0" w:after="0" w:line="360" w:lineRule="exact"/>
        <w:ind w:firstLine="567"/>
        <w:rPr>
          <w:spacing w:val="0"/>
          <w:lang w:val="vi-VN"/>
        </w:rPr>
      </w:pPr>
      <w:r>
        <w:rPr>
          <w:spacing w:val="0"/>
          <w:lang w:val="vi-VN"/>
        </w:rPr>
        <w:t xml:space="preserve">Số lần thanh toán là [quy định tại </w:t>
      </w:r>
      <w:r>
        <w:rPr>
          <w:b/>
          <w:spacing w:val="0"/>
          <w:lang w:val="vi-VN"/>
        </w:rPr>
        <w:t>ĐKCT</w:t>
      </w:r>
      <w:r>
        <w:rPr>
          <w:spacing w:val="0"/>
          <w:lang w:val="vi-VN"/>
        </w:rPr>
        <w:t>].</w:t>
      </w:r>
    </w:p>
    <w:p w14:paraId="35F18A2C" w14:textId="77777777" w:rsidR="006C2263" w:rsidRDefault="00C83244" w:rsidP="00081EC9">
      <w:pPr>
        <w:spacing w:line="360" w:lineRule="exact"/>
        <w:ind w:leftChars="0" w:left="0" w:firstLineChars="0" w:firstLine="567"/>
        <w:rPr>
          <w:lang w:val="vi-VN"/>
        </w:rPr>
      </w:pPr>
      <w:r>
        <w:rPr>
          <w:lang w:val="vi-VN"/>
        </w:rPr>
        <w:t xml:space="preserve">Trong vòng [quy định tại </w:t>
      </w:r>
      <w:r>
        <w:rPr>
          <w:b/>
          <w:lang w:val="vi-VN"/>
        </w:rPr>
        <w:t>ĐKCT</w:t>
      </w:r>
      <w:r>
        <w:rPr>
          <w:lang w:val="vi-VN"/>
        </w:rPr>
        <w:t>], kể từ ngày Chủ đầu tư nhận đủ hồ sơ đề nghị thanh toán hợp lệ của Nhà thầu tư vấn, Chủ đầu tư phải thanh toán cho Nhà thầu tư vấn.</w:t>
      </w:r>
    </w:p>
    <w:p w14:paraId="0E4E87D7" w14:textId="77777777" w:rsidR="006C2263" w:rsidRDefault="00C83244" w:rsidP="00081EC9">
      <w:pPr>
        <w:pStyle w:val="Noidung0"/>
        <w:spacing w:before="0" w:after="0" w:line="360" w:lineRule="exact"/>
        <w:ind w:firstLine="567"/>
        <w:rPr>
          <w:spacing w:val="0"/>
        </w:rPr>
      </w:pPr>
      <w:r>
        <w:rPr>
          <w:spacing w:val="0"/>
        </w:rPr>
        <w:t>3. Hồ sơ thanh toán gồm:</w:t>
      </w:r>
    </w:p>
    <w:p w14:paraId="75BDEC03" w14:textId="77777777" w:rsidR="006C2263" w:rsidRDefault="00C83244" w:rsidP="00081EC9">
      <w:pPr>
        <w:pStyle w:val="Noidung0"/>
        <w:spacing w:before="0" w:after="0" w:line="360" w:lineRule="exact"/>
        <w:ind w:firstLine="567"/>
        <w:rPr>
          <w:spacing w:val="0"/>
        </w:rPr>
      </w:pPr>
      <w:r>
        <w:rPr>
          <w:spacing w:val="0"/>
        </w:rPr>
        <w:t>- Biên bản nghiệm thu khối lượng hoàn thành.</w:t>
      </w:r>
    </w:p>
    <w:p w14:paraId="1214360A" w14:textId="77777777" w:rsidR="006C2263" w:rsidRDefault="00C83244" w:rsidP="00081EC9">
      <w:pPr>
        <w:pStyle w:val="Noidung0"/>
        <w:spacing w:before="0" w:after="0" w:line="360" w:lineRule="exact"/>
        <w:ind w:firstLine="567"/>
        <w:rPr>
          <w:spacing w:val="0"/>
        </w:rPr>
      </w:pPr>
      <w:r>
        <w:rPr>
          <w:spacing w:val="0"/>
        </w:rPr>
        <w:t>- Bảng tính giá trị khối lượng phát sinh (nếu có) ngoài phạm vi hợp đồng.</w:t>
      </w:r>
    </w:p>
    <w:p w14:paraId="2C69D65B" w14:textId="77777777" w:rsidR="006C2263" w:rsidRDefault="00C83244" w:rsidP="00081EC9">
      <w:pPr>
        <w:pStyle w:val="Noidung0"/>
        <w:spacing w:before="0" w:after="0" w:line="360" w:lineRule="exact"/>
        <w:ind w:firstLine="567"/>
        <w:rPr>
          <w:spacing w:val="0"/>
        </w:rPr>
      </w:pPr>
      <w:r>
        <w:rPr>
          <w:spacing w:val="0"/>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w:t>
      </w:r>
    </w:p>
    <w:p w14:paraId="735127CA" w14:textId="77777777" w:rsidR="006C2263" w:rsidRDefault="00C83244" w:rsidP="00081EC9">
      <w:pPr>
        <w:pStyle w:val="Noidung0"/>
        <w:spacing w:before="0" w:after="0" w:line="360" w:lineRule="exact"/>
        <w:ind w:firstLine="567"/>
        <w:rPr>
          <w:spacing w:val="0"/>
        </w:rPr>
      </w:pPr>
      <w:r>
        <w:rPr>
          <w:spacing w:val="0"/>
        </w:rPr>
        <w:t>4. Đồng tiền thanh toán là đồng tiền Việt Nam.</w:t>
      </w:r>
    </w:p>
    <w:p w14:paraId="0B705C35" w14:textId="77777777" w:rsidR="006C2263" w:rsidRDefault="00C83244" w:rsidP="00081EC9">
      <w:pPr>
        <w:pStyle w:val="Noidung0"/>
        <w:spacing w:before="0" w:after="0" w:line="360" w:lineRule="exact"/>
        <w:ind w:firstLine="567"/>
        <w:outlineLvl w:val="1"/>
        <w:rPr>
          <w:b/>
          <w:spacing w:val="0"/>
        </w:rPr>
      </w:pPr>
      <w:bookmarkStart w:id="50" w:name="_Toc193112655"/>
      <w:r>
        <w:rPr>
          <w:b/>
        </w:rPr>
        <w:t>Điều 25. Khiếu nại, hòa giải và giải quyết tranh chấp</w:t>
      </w:r>
      <w:bookmarkEnd w:id="50"/>
    </w:p>
    <w:p w14:paraId="708E1F6A" w14:textId="77777777" w:rsidR="006C2263" w:rsidRDefault="00C83244" w:rsidP="00081EC9">
      <w:pPr>
        <w:pStyle w:val="Noidung0"/>
        <w:spacing w:before="0" w:after="0" w:line="360" w:lineRule="exact"/>
        <w:ind w:firstLine="567"/>
        <w:rPr>
          <w:spacing w:val="0"/>
        </w:rPr>
      </w:pPr>
      <w:r>
        <w:rPr>
          <w:spacing w:val="0"/>
        </w:rPr>
        <w:t xml:space="preserve">1. Khi một bên phát hiện bên kia thực hiện không đúng hoặc không thực hiện nghĩa vụ theo đúng hợp đồng thì có quyền yêu cầu bên kia thực hiện theo đúng nội dung hợp đồng đã ký kết. Khi đó bên phát hiện có quyền khiếu nại bên kia về nội dung này. Bên kia phải đưa ra các căn cứ, dẫn chứng cụ thể để làm sáng tỏ nội dung khiếu nại trong vòng [quy định tại </w:t>
      </w:r>
      <w:r>
        <w:rPr>
          <w:b/>
          <w:spacing w:val="0"/>
        </w:rPr>
        <w:t>ĐKCT</w:t>
      </w:r>
      <w:r>
        <w:rPr>
          <w:spacing w:val="0"/>
        </w:rPr>
        <w:t>]. Nếu những các căn cứ, dẫn chứng không hợp lý thì phải chấp thuận những khiếu nại của bên kia.</w:t>
      </w:r>
    </w:p>
    <w:p w14:paraId="17580E43" w14:textId="77777777" w:rsidR="006C2263" w:rsidRDefault="00C83244" w:rsidP="00081EC9">
      <w:pPr>
        <w:pStyle w:val="Noidung0"/>
        <w:spacing w:before="0" w:after="0" w:line="360" w:lineRule="exact"/>
        <w:ind w:firstLine="567"/>
      </w:pPr>
      <w:r>
        <w:t xml:space="preserve">Trong vòng 30 ngày kể từ ngày phát hiện những nội dung không phù hợp với hợp đồng đã ký, bên phát hiện phải thông báo ngay cho bên kia về những nội dung đó và khiếu nại về các nội dung này. Ngoài khoảng thời gian này nếu không bên </w:t>
      </w:r>
      <w:r>
        <w:lastRenderedPageBreak/>
        <w:t>nào có khiếu nại thì các bên phải thực hiện theo đúng những thỏa thuận đã ký.</w:t>
      </w:r>
    </w:p>
    <w:p w14:paraId="2827D16B" w14:textId="77777777" w:rsidR="006C2263" w:rsidRDefault="00C83244" w:rsidP="00081EC9">
      <w:pPr>
        <w:pStyle w:val="Noidung0"/>
        <w:spacing w:before="0" w:after="0" w:line="360" w:lineRule="exact"/>
        <w:ind w:firstLine="567"/>
        <w:rPr>
          <w:spacing w:val="0"/>
        </w:rPr>
      </w:pPr>
      <w:r>
        <w:rPr>
          <w:spacing w:val="0"/>
        </w:rPr>
        <w:t>Trong vòng 30 ngày kể từ ngày nhận được khiếu nại, bên nhận được khiếu nại phải chấp thuận với những khiếu nại đó hoặc phải đưa ra những căn cứ, dẫn chứng về những nội dung cho rằng việc khiếu nại của bên kia là không phù hợp với hợp đồng đã ký. Ngoài khoảng thời gian này nếu bên nhận được khiếu nại không có ý kiến thì coi như đã chấp thuận với những nội dung khiếu nại do bên kia đưa ra.</w:t>
      </w:r>
    </w:p>
    <w:p w14:paraId="1A99CEBD" w14:textId="77777777" w:rsidR="006C2263" w:rsidRDefault="00C83244" w:rsidP="006928B7">
      <w:pPr>
        <w:pStyle w:val="Noidung0"/>
        <w:spacing w:before="0" w:after="0" w:line="280" w:lineRule="atLeast"/>
        <w:ind w:firstLine="567"/>
        <w:rPr>
          <w:spacing w:val="0"/>
        </w:rPr>
      </w:pPr>
      <w:r>
        <w:rPr>
          <w:spacing w:val="0"/>
        </w:rPr>
        <w:t>2. Khi có tranh chấp phát sinh trong quá trình thực hiện hợp đồng, các bên sẽ cố gắng thương lượng để giải quyết bằng biện pháp hòa giải.</w:t>
      </w:r>
    </w:p>
    <w:p w14:paraId="199CEC79" w14:textId="77777777" w:rsidR="006C2263" w:rsidRDefault="00C83244" w:rsidP="006928B7">
      <w:pPr>
        <w:pStyle w:val="Noidung0"/>
        <w:spacing w:before="0" w:after="0" w:line="280" w:lineRule="atLeast"/>
        <w:ind w:firstLine="567"/>
        <w:rPr>
          <w:i/>
          <w:iCs/>
          <w:spacing w:val="0"/>
          <w:lang w:val="pt-BR"/>
        </w:rPr>
      </w:pPr>
      <w:r>
        <w:rPr>
          <w:spacing w:val="0"/>
          <w:lang w:val="pt-BR"/>
        </w:rPr>
        <w:t>Thời gian để tiến hành hòa giải:</w:t>
      </w:r>
      <w:r>
        <w:rPr>
          <w:spacing w:val="0"/>
        </w:rPr>
        <w:t xml:space="preserve"> [quy định tại </w:t>
      </w:r>
      <w:r>
        <w:rPr>
          <w:b/>
          <w:spacing w:val="0"/>
        </w:rPr>
        <w:t>ĐKCT</w:t>
      </w:r>
      <w:r>
        <w:rPr>
          <w:spacing w:val="0"/>
        </w:rPr>
        <w:t>].</w:t>
      </w:r>
    </w:p>
    <w:p w14:paraId="3428A032" w14:textId="77777777" w:rsidR="006C2263" w:rsidRDefault="00C83244" w:rsidP="006928B7">
      <w:pPr>
        <w:pStyle w:val="Noidung0"/>
        <w:spacing w:before="0" w:after="0" w:line="280" w:lineRule="atLeast"/>
        <w:ind w:firstLine="567"/>
        <w:rPr>
          <w:spacing w:val="0"/>
          <w:lang w:val="pt-BR"/>
        </w:rPr>
      </w:pPr>
      <w:r>
        <w:rPr>
          <w:spacing w:val="0"/>
          <w:lang w:val="pt-BR"/>
        </w:rPr>
        <w:t xml:space="preserve">Trường hợp thương lượng không có kết quả thì khoảng thời gian các bên được quyền gửi vấn đề lên Tòa án Nhân dân để xử lý tranh chấp theo quy định của pháp luật [quy định tại </w:t>
      </w:r>
      <w:r>
        <w:rPr>
          <w:b/>
          <w:spacing w:val="0"/>
          <w:lang w:val="pt-BR"/>
        </w:rPr>
        <w:t>ĐKCT</w:t>
      </w:r>
      <w:r>
        <w:rPr>
          <w:spacing w:val="0"/>
          <w:lang w:val="pt-BR"/>
        </w:rPr>
        <w:t>] kể từ ngày phát sinh tranh chấp hợp đồng không thể hòa giải. Quyết định của Tòa án Nhân dân là quyết định cuối cùng và có tính chất bắt buộc với các bên.</w:t>
      </w:r>
    </w:p>
    <w:p w14:paraId="15966786" w14:textId="77777777" w:rsidR="006C2263" w:rsidRDefault="00C83244" w:rsidP="006928B7">
      <w:pPr>
        <w:pStyle w:val="Noidung0"/>
        <w:spacing w:before="0" w:after="0" w:line="280" w:lineRule="atLeast"/>
        <w:ind w:firstLine="567"/>
        <w:rPr>
          <w:i/>
          <w:iCs/>
          <w:spacing w:val="0"/>
          <w:lang w:val="pt-BR"/>
        </w:rPr>
      </w:pPr>
      <w:r>
        <w:rPr>
          <w:spacing w:val="0"/>
          <w:lang w:val="pt-BR"/>
        </w:rPr>
        <w:t xml:space="preserve">Giải quyết tranh chấp: [quy định tại </w:t>
      </w:r>
      <w:r>
        <w:rPr>
          <w:b/>
          <w:spacing w:val="0"/>
          <w:lang w:val="pt-BR"/>
        </w:rPr>
        <w:t>ĐKCT</w:t>
      </w:r>
      <w:r>
        <w:rPr>
          <w:spacing w:val="0"/>
          <w:lang w:val="pt-BR"/>
        </w:rPr>
        <w:t>].</w:t>
      </w:r>
    </w:p>
    <w:p w14:paraId="460E2C7D" w14:textId="77777777" w:rsidR="006C2263" w:rsidRDefault="00C83244" w:rsidP="006928B7">
      <w:pPr>
        <w:pStyle w:val="Noidung0"/>
        <w:spacing w:before="0" w:after="0" w:line="280" w:lineRule="atLeast"/>
        <w:ind w:firstLine="567"/>
        <w:rPr>
          <w:spacing w:val="0"/>
          <w:lang w:val="pt-BR"/>
        </w:rPr>
      </w:pPr>
      <w:r>
        <w:rPr>
          <w:spacing w:val="0"/>
          <w:lang w:val="pt-BR"/>
        </w:rPr>
        <w:t>3. Hợp đồng bị vô hiệu, chấm dứt không ảnh hưởng đến hiệu lực của các điều khoản về giải quyết tranh chấp.</w:t>
      </w:r>
    </w:p>
    <w:p w14:paraId="28CD82B7" w14:textId="77777777" w:rsidR="006C2263" w:rsidRDefault="00C83244" w:rsidP="006928B7">
      <w:pPr>
        <w:pStyle w:val="Noidung0"/>
        <w:spacing w:before="0" w:after="0" w:line="280" w:lineRule="atLeast"/>
        <w:ind w:firstLine="567"/>
        <w:outlineLvl w:val="1"/>
        <w:rPr>
          <w:b/>
          <w:spacing w:val="0"/>
          <w:lang w:val="pt-BR"/>
        </w:rPr>
      </w:pPr>
      <w:bookmarkStart w:id="51" w:name="_Toc193112656"/>
      <w:r>
        <w:rPr>
          <w:b/>
          <w:lang w:val="pt-BR"/>
        </w:rPr>
        <w:t>Điều 26. Thưởng, phạt, bồi thường thiệt hại</w:t>
      </w:r>
      <w:bookmarkEnd w:id="51"/>
    </w:p>
    <w:p w14:paraId="6F1C6F02" w14:textId="77777777" w:rsidR="006C2263" w:rsidRDefault="00C83244" w:rsidP="006928B7">
      <w:pPr>
        <w:spacing w:line="280" w:lineRule="atLeast"/>
        <w:ind w:leftChars="0" w:left="0" w:firstLineChars="0" w:firstLine="567"/>
        <w:rPr>
          <w:lang w:val="pt-BR"/>
        </w:rPr>
      </w:pPr>
      <w:r>
        <w:rPr>
          <w:lang w:val="pt-BR"/>
        </w:rPr>
        <w:t>Không áp dụng.</w:t>
      </w:r>
    </w:p>
    <w:p w14:paraId="30DB9956" w14:textId="77777777" w:rsidR="006C2263" w:rsidRDefault="00C83244" w:rsidP="006928B7">
      <w:pPr>
        <w:pStyle w:val="Heading2"/>
        <w:spacing w:before="0" w:after="0" w:line="280" w:lineRule="atLeast"/>
        <w:ind w:firstLine="567"/>
        <w:jc w:val="both"/>
        <w:rPr>
          <w:lang w:val="pt-BR"/>
        </w:rPr>
      </w:pPr>
      <w:bookmarkStart w:id="52" w:name="_Toc193112657"/>
      <w:bookmarkStart w:id="53" w:name="_Toc172624158"/>
      <w:r>
        <w:rPr>
          <w:lang w:val="pt-BR"/>
        </w:rPr>
        <w:t>Điều 27. Điều khoản chung</w:t>
      </w:r>
      <w:bookmarkEnd w:id="52"/>
      <w:bookmarkEnd w:id="53"/>
    </w:p>
    <w:p w14:paraId="73964A96" w14:textId="77777777" w:rsidR="006C2263" w:rsidRDefault="00C83244" w:rsidP="006928B7">
      <w:pPr>
        <w:pStyle w:val="Noidung0"/>
        <w:spacing w:before="0" w:after="0" w:line="280" w:lineRule="atLeast"/>
        <w:ind w:firstLine="567"/>
        <w:rPr>
          <w:spacing w:val="0"/>
          <w:lang w:val="pt-BR"/>
        </w:rPr>
      </w:pPr>
      <w:r>
        <w:rPr>
          <w:spacing w:val="0"/>
          <w:lang w:val="pt-BR"/>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14:paraId="67B84E3B" w14:textId="77777777" w:rsidR="006C2263" w:rsidRDefault="00C83244" w:rsidP="006928B7">
      <w:pPr>
        <w:pStyle w:val="Noidung0"/>
        <w:spacing w:before="0" w:after="0" w:line="280" w:lineRule="atLeast"/>
        <w:ind w:firstLine="567"/>
        <w:rPr>
          <w:spacing w:val="0"/>
          <w:lang w:val="pt-BR"/>
        </w:rPr>
      </w:pPr>
      <w:r>
        <w:rPr>
          <w:spacing w:val="0"/>
          <w:lang w:val="pt-BR"/>
        </w:rPr>
        <w:t>Các bên cam kết thực hiện một cách trung thực, công bằng và đảm bảo để thực hiện theo mục tiêu của hợp đồng.</w:t>
      </w:r>
    </w:p>
    <w:p w14:paraId="249E2373" w14:textId="77777777" w:rsidR="006C2263" w:rsidRDefault="00C83244" w:rsidP="006928B7">
      <w:pPr>
        <w:pStyle w:val="Noidung0"/>
        <w:spacing w:before="0" w:after="0" w:line="280" w:lineRule="atLeast"/>
        <w:ind w:firstLine="567"/>
        <w:rPr>
          <w:spacing w:val="0"/>
          <w:lang w:val="pt-BR"/>
        </w:rPr>
      </w:pPr>
      <w:r>
        <w:rPr>
          <w:spacing w:val="0"/>
          <w:lang w:val="pt-BR"/>
        </w:rPr>
        <w:t xml:space="preserve">Hợp đồng này có hiệu lực kể từ thời điểm [quy định tại </w:t>
      </w:r>
      <w:r>
        <w:rPr>
          <w:b/>
          <w:spacing w:val="0"/>
          <w:lang w:val="pt-BR"/>
        </w:rPr>
        <w:t>ĐKCT</w:t>
      </w:r>
      <w:r>
        <w:rPr>
          <w:spacing w:val="0"/>
          <w:lang w:val="pt-BR"/>
        </w:rPr>
        <w:t>].</w:t>
      </w:r>
    </w:p>
    <w:p w14:paraId="61C2A979" w14:textId="77777777" w:rsidR="006C2263" w:rsidRDefault="00C83244" w:rsidP="006928B7">
      <w:pPr>
        <w:pStyle w:val="Noidung0"/>
        <w:spacing w:before="0" w:after="0" w:line="280" w:lineRule="atLeast"/>
        <w:ind w:firstLine="567"/>
        <w:rPr>
          <w:spacing w:val="0"/>
          <w:lang w:val="pt-BR"/>
        </w:rPr>
      </w:pPr>
      <w:r>
        <w:rPr>
          <w:spacing w:val="0"/>
          <w:lang w:val="pt-BR"/>
        </w:rPr>
        <w:t xml:space="preserve">Số lượng trang, số lượng phụ lục, số bản được thành lập, ngôn ngữ hợp đồng, giá trị pháp lý, số bản Chủ đầu tư sẽ giữ, số bản Nhà thầu tư vấn sẽ giữ [quy định tại </w:t>
      </w:r>
      <w:r>
        <w:rPr>
          <w:b/>
          <w:spacing w:val="0"/>
          <w:lang w:val="pt-BR"/>
        </w:rPr>
        <w:t>ĐKCT</w:t>
      </w:r>
      <w:r>
        <w:rPr>
          <w:spacing w:val="0"/>
          <w:lang w:val="pt-BR"/>
        </w:rPr>
        <w:t>].</w:t>
      </w:r>
    </w:p>
    <w:p w14:paraId="03EC77BA" w14:textId="77777777" w:rsidR="006C2263" w:rsidRDefault="006C2263">
      <w:pPr>
        <w:pStyle w:val="Noidung0"/>
        <w:spacing w:before="0" w:after="0" w:line="280" w:lineRule="atLeast"/>
        <w:rPr>
          <w:spacing w:val="0"/>
          <w:lang w:val="pt-BR"/>
        </w:rPr>
      </w:pPr>
    </w:p>
    <w:p w14:paraId="21B9DC36" w14:textId="77777777" w:rsidR="006C2263" w:rsidRDefault="006C2263">
      <w:pPr>
        <w:pStyle w:val="Noidung0"/>
        <w:spacing w:before="0" w:after="0" w:line="280" w:lineRule="atLeast"/>
        <w:rPr>
          <w:spacing w:val="0"/>
          <w:lang w:val="pt-BR"/>
        </w:rPr>
      </w:pPr>
    </w:p>
    <w:p w14:paraId="7241BB96" w14:textId="77777777" w:rsidR="006C2263" w:rsidRDefault="006C2263">
      <w:pPr>
        <w:pStyle w:val="Noidung0"/>
        <w:spacing w:before="0" w:after="0" w:line="280" w:lineRule="atLeast"/>
        <w:rPr>
          <w:spacing w:val="0"/>
          <w:lang w:val="pt-BR"/>
        </w:rPr>
      </w:pPr>
    </w:p>
    <w:p w14:paraId="5EC65DA1" w14:textId="77777777" w:rsidR="006C2263" w:rsidRDefault="006C2263">
      <w:pPr>
        <w:pStyle w:val="Noidung0"/>
        <w:spacing w:before="0" w:after="0" w:line="280" w:lineRule="atLeast"/>
        <w:rPr>
          <w:spacing w:val="0"/>
          <w:lang w:val="pt-BR"/>
        </w:rPr>
      </w:pPr>
    </w:p>
    <w:p w14:paraId="7B02D84E" w14:textId="77777777" w:rsidR="006C2263" w:rsidRDefault="006C2263">
      <w:pPr>
        <w:pStyle w:val="Noidung0"/>
        <w:spacing w:before="0" w:after="0" w:line="280" w:lineRule="atLeast"/>
        <w:rPr>
          <w:spacing w:val="0"/>
          <w:lang w:val="pt-BR"/>
        </w:rPr>
      </w:pPr>
    </w:p>
    <w:p w14:paraId="37311AFA" w14:textId="77777777" w:rsidR="006C2263" w:rsidRDefault="006C2263">
      <w:pPr>
        <w:pStyle w:val="Noidung0"/>
        <w:spacing w:before="0" w:after="0" w:line="280" w:lineRule="atLeast"/>
        <w:rPr>
          <w:spacing w:val="0"/>
          <w:lang w:val="pt-BR"/>
        </w:rPr>
      </w:pPr>
    </w:p>
    <w:p w14:paraId="71E4BF5C" w14:textId="77777777" w:rsidR="006C2263" w:rsidRDefault="006C2263">
      <w:pPr>
        <w:pStyle w:val="Noidung0"/>
        <w:spacing w:before="0" w:after="0" w:line="280" w:lineRule="atLeast"/>
        <w:rPr>
          <w:spacing w:val="0"/>
          <w:lang w:val="pt-BR"/>
        </w:rPr>
      </w:pPr>
    </w:p>
    <w:p w14:paraId="6F8E24C1" w14:textId="77777777" w:rsidR="006C2263" w:rsidRDefault="006C2263">
      <w:pPr>
        <w:pStyle w:val="Noidung0"/>
        <w:spacing w:before="0" w:after="0" w:line="280" w:lineRule="atLeast"/>
        <w:rPr>
          <w:spacing w:val="0"/>
          <w:lang w:val="pt-BR"/>
        </w:rPr>
      </w:pPr>
    </w:p>
    <w:p w14:paraId="3B24F587" w14:textId="77777777" w:rsidR="006C2263" w:rsidRDefault="006C2263">
      <w:pPr>
        <w:pStyle w:val="Noidung0"/>
        <w:spacing w:before="0" w:after="0" w:line="280" w:lineRule="atLeast"/>
        <w:rPr>
          <w:spacing w:val="0"/>
          <w:lang w:val="pt-BR"/>
        </w:rPr>
      </w:pPr>
    </w:p>
    <w:p w14:paraId="13EC07CC" w14:textId="77777777" w:rsidR="006C2263" w:rsidRDefault="006C2263">
      <w:pPr>
        <w:pStyle w:val="Noidung0"/>
        <w:spacing w:before="0" w:after="0" w:line="280" w:lineRule="atLeast"/>
        <w:rPr>
          <w:spacing w:val="0"/>
          <w:lang w:val="pt-BR"/>
        </w:rPr>
      </w:pPr>
    </w:p>
    <w:p w14:paraId="60F3E916" w14:textId="77777777" w:rsidR="006C2263" w:rsidRDefault="006C2263">
      <w:pPr>
        <w:pStyle w:val="Noidung0"/>
        <w:spacing w:before="0" w:after="0" w:line="280" w:lineRule="atLeast"/>
        <w:rPr>
          <w:spacing w:val="0"/>
          <w:lang w:val="pt-BR"/>
        </w:rPr>
      </w:pPr>
    </w:p>
    <w:p w14:paraId="0841D1E1" w14:textId="77777777" w:rsidR="006C2263" w:rsidRDefault="006C2263">
      <w:pPr>
        <w:pStyle w:val="Noidung0"/>
        <w:spacing w:before="0" w:after="0" w:line="280" w:lineRule="atLeast"/>
        <w:rPr>
          <w:spacing w:val="0"/>
          <w:lang w:val="pt-BR"/>
        </w:rPr>
      </w:pPr>
    </w:p>
    <w:p w14:paraId="45810CD2" w14:textId="77777777" w:rsidR="006C2263" w:rsidRDefault="00C83244" w:rsidP="00E65671">
      <w:pPr>
        <w:pStyle w:val="Noidung0"/>
        <w:spacing w:before="0" w:after="0" w:line="340" w:lineRule="atLeast"/>
        <w:ind w:firstLine="0"/>
        <w:jc w:val="center"/>
        <w:outlineLvl w:val="0"/>
        <w:rPr>
          <w:b/>
          <w:spacing w:val="0"/>
          <w:lang w:val="pt-BR"/>
        </w:rPr>
      </w:pPr>
      <w:bookmarkStart w:id="54" w:name="_Toc193112658"/>
      <w:r>
        <w:rPr>
          <w:b/>
          <w:spacing w:val="0"/>
          <w:lang w:val="pt-BR"/>
        </w:rPr>
        <w:lastRenderedPageBreak/>
        <w:t>PHẦN 4. ĐIỀU KIỆN CỤ THỂ CỦA HỢP ĐỒNG</w:t>
      </w:r>
      <w:bookmarkEnd w:id="54"/>
    </w:p>
    <w:p w14:paraId="02D5AE48" w14:textId="77777777" w:rsidR="006C2263" w:rsidRDefault="00C83244" w:rsidP="00E65671">
      <w:pPr>
        <w:pStyle w:val="Heading2"/>
        <w:spacing w:before="0" w:after="0" w:line="340" w:lineRule="atLeast"/>
        <w:ind w:firstLine="567"/>
        <w:jc w:val="both"/>
        <w:rPr>
          <w:lang w:val="pt-BR"/>
        </w:rPr>
      </w:pPr>
      <w:bookmarkStart w:id="55" w:name="_Toc172624159"/>
      <w:bookmarkStart w:id="56" w:name="_Toc193112659"/>
      <w:r>
        <w:rPr>
          <w:lang w:val="pt-BR"/>
        </w:rPr>
        <w:t>Điều 1. Loại hợp đồng</w:t>
      </w:r>
      <w:bookmarkEnd w:id="55"/>
      <w:bookmarkEnd w:id="56"/>
    </w:p>
    <w:p w14:paraId="5A8BB966" w14:textId="77777777" w:rsidR="006C2263" w:rsidRDefault="00C83244" w:rsidP="00E65671">
      <w:pPr>
        <w:pStyle w:val="Noidung0"/>
        <w:spacing w:before="0" w:after="0" w:line="340" w:lineRule="atLeast"/>
        <w:ind w:firstLine="567"/>
        <w:rPr>
          <w:iCs/>
          <w:spacing w:val="0"/>
          <w:lang w:val="pt-BR"/>
        </w:rPr>
      </w:pPr>
      <w:r>
        <w:rPr>
          <w:spacing w:val="0"/>
          <w:lang w:val="pt-BR"/>
        </w:rPr>
        <w:t>Loại hợp đồng: T</w:t>
      </w:r>
      <w:r>
        <w:rPr>
          <w:iCs/>
          <w:spacing w:val="0"/>
          <w:lang w:val="pt-BR"/>
        </w:rPr>
        <w:t>rọn gói.</w:t>
      </w:r>
    </w:p>
    <w:p w14:paraId="3D547591" w14:textId="77777777" w:rsidR="006C2263" w:rsidRDefault="00C83244" w:rsidP="00E65671">
      <w:pPr>
        <w:pStyle w:val="Noidung0"/>
        <w:spacing w:before="0" w:after="0" w:line="340" w:lineRule="atLeast"/>
        <w:ind w:firstLine="567"/>
        <w:outlineLvl w:val="1"/>
        <w:rPr>
          <w:b/>
          <w:spacing w:val="0"/>
          <w:lang w:val="pt-BR"/>
        </w:rPr>
      </w:pPr>
      <w:bookmarkStart w:id="57" w:name="_Toc193112660"/>
      <w:r>
        <w:rPr>
          <w:b/>
          <w:lang w:val="pt-BR"/>
        </w:rPr>
        <w:t>Điều 2. Luật áp dụng và ngôn ngữ sử dụng trong hợp đồng</w:t>
      </w:r>
      <w:bookmarkEnd w:id="57"/>
    </w:p>
    <w:p w14:paraId="6C2F21A7" w14:textId="77777777" w:rsidR="006C2263" w:rsidRDefault="00C83244" w:rsidP="00E65671">
      <w:pPr>
        <w:pStyle w:val="Noidung0"/>
        <w:spacing w:before="0" w:after="0" w:line="340" w:lineRule="atLeast"/>
        <w:ind w:firstLine="567"/>
        <w:rPr>
          <w:spacing w:val="0"/>
          <w:lang w:val="pt-BR"/>
        </w:rPr>
      </w:pPr>
      <w:r>
        <w:rPr>
          <w:spacing w:val="0"/>
          <w:lang w:val="pt-BR"/>
        </w:rPr>
        <w:t>Ngôn ngữ của hợp đồng: Ngôn ngữ của hợp đồng này được thể hiện bằng tiếng Việt.</w:t>
      </w:r>
    </w:p>
    <w:p w14:paraId="672AE5AC" w14:textId="77777777" w:rsidR="006C2263" w:rsidRDefault="00C83244" w:rsidP="00E65671">
      <w:pPr>
        <w:pStyle w:val="Noidung0"/>
        <w:spacing w:before="0" w:after="0" w:line="340" w:lineRule="atLeast"/>
        <w:ind w:firstLine="567"/>
        <w:outlineLvl w:val="1"/>
        <w:rPr>
          <w:spacing w:val="0"/>
          <w:lang w:val="pt-BR"/>
        </w:rPr>
      </w:pPr>
      <w:bookmarkStart w:id="58" w:name="_Toc193112661"/>
      <w:r>
        <w:rPr>
          <w:rFonts w:ascii="Times New Roman Bold" w:hAnsi="Times New Roman Bold"/>
          <w:lang w:val="pt-BR"/>
        </w:rPr>
        <w:t>Điều 3. Bảo đảm thực hiện hợp đồng (nếu có) và bảo lãnh tạm ứng hợp đồng (đối với trường hợp các bên thỏa thuận phải có bảo lãnh tiền tạm ứng)</w:t>
      </w:r>
      <w:bookmarkEnd w:id="58"/>
    </w:p>
    <w:p w14:paraId="73B9E7CD" w14:textId="77777777" w:rsidR="006C2263" w:rsidRDefault="00C83244" w:rsidP="00E65671">
      <w:pPr>
        <w:pStyle w:val="Noidung0"/>
        <w:spacing w:before="0" w:after="0" w:line="340" w:lineRule="atLeast"/>
        <w:ind w:firstLine="567"/>
        <w:rPr>
          <w:spacing w:val="0"/>
          <w:lang w:val="pt-BR"/>
        </w:rPr>
      </w:pPr>
      <w:r>
        <w:rPr>
          <w:spacing w:val="0"/>
          <w:lang w:val="pt-BR"/>
        </w:rPr>
        <w:t>Không thực hiện.</w:t>
      </w:r>
    </w:p>
    <w:p w14:paraId="3DFE8807" w14:textId="77777777" w:rsidR="006C2263" w:rsidRDefault="00C83244" w:rsidP="00E65671">
      <w:pPr>
        <w:pStyle w:val="Noidung0"/>
        <w:spacing w:before="0" w:after="0" w:line="340" w:lineRule="atLeast"/>
        <w:ind w:firstLine="567"/>
        <w:outlineLvl w:val="1"/>
        <w:rPr>
          <w:b/>
          <w:spacing w:val="0"/>
          <w:lang w:val="pt-BR"/>
        </w:rPr>
      </w:pPr>
      <w:bookmarkStart w:id="59" w:name="_Toc193112662"/>
      <w:r>
        <w:rPr>
          <w:b/>
          <w:lang w:val="pt-BR"/>
        </w:rPr>
        <w:t>Điều 4. Yêu cầu về chất lượng, số lượng sản phẩm tư vấn xây dựng</w:t>
      </w:r>
      <w:bookmarkEnd w:id="59"/>
    </w:p>
    <w:p w14:paraId="68B54563" w14:textId="397D2B16" w:rsidR="006C2263" w:rsidRDefault="00C83244" w:rsidP="00E65671">
      <w:pPr>
        <w:pStyle w:val="Noidung0"/>
        <w:spacing w:before="0" w:after="0" w:line="340" w:lineRule="atLeast"/>
        <w:ind w:firstLine="567"/>
        <w:rPr>
          <w:spacing w:val="0"/>
          <w:lang w:val="pt-BR"/>
        </w:rPr>
      </w:pPr>
      <w:r>
        <w:rPr>
          <w:spacing w:val="0"/>
          <w:lang w:val="pt-BR"/>
        </w:rPr>
        <w:t>2. Số lượng hồ sơ sản phẩm tư vấn xây dựng của hợp đồng là  0</w:t>
      </w:r>
      <w:r w:rsidR="0089320E">
        <w:rPr>
          <w:spacing w:val="0"/>
          <w:lang w:val="pt-BR"/>
        </w:rPr>
        <w:t>5</w:t>
      </w:r>
      <w:r>
        <w:rPr>
          <w:spacing w:val="0"/>
          <w:lang w:val="pt-BR"/>
        </w:rPr>
        <w:t xml:space="preserve"> bộ.</w:t>
      </w:r>
    </w:p>
    <w:p w14:paraId="0D33E6CC" w14:textId="77777777" w:rsidR="006C2263" w:rsidRDefault="00C83244" w:rsidP="00E65671">
      <w:pPr>
        <w:pStyle w:val="Noidung0"/>
        <w:spacing w:before="0" w:after="0" w:line="340" w:lineRule="atLeast"/>
        <w:ind w:firstLine="567"/>
        <w:outlineLvl w:val="1"/>
        <w:rPr>
          <w:b/>
          <w:i/>
          <w:iCs/>
          <w:spacing w:val="0"/>
          <w:lang w:val="pt-BR"/>
        </w:rPr>
      </w:pPr>
      <w:bookmarkStart w:id="60" w:name="_Toc193112663"/>
      <w:r>
        <w:rPr>
          <w:b/>
          <w:lang w:val="pt-BR"/>
        </w:rPr>
        <w:t>Điều 5. Giá hợp đồng</w:t>
      </w:r>
      <w:bookmarkEnd w:id="60"/>
    </w:p>
    <w:p w14:paraId="1B29CEF1" w14:textId="77777777" w:rsidR="006C2263" w:rsidRDefault="00C83244" w:rsidP="00E65671">
      <w:pPr>
        <w:pStyle w:val="Noidung0"/>
        <w:spacing w:before="0" w:after="0" w:line="340" w:lineRule="atLeast"/>
        <w:ind w:firstLine="567"/>
        <w:rPr>
          <w:spacing w:val="0"/>
          <w:lang w:val="pt-BR"/>
        </w:rPr>
      </w:pPr>
      <w:r>
        <w:rPr>
          <w:spacing w:val="0"/>
          <w:lang w:val="pt-BR"/>
        </w:rPr>
        <w:t>1. Giá hợp đồng</w:t>
      </w:r>
      <w:r>
        <w:rPr>
          <w:spacing w:val="0"/>
          <w:lang w:val="pt-BR"/>
        </w:rPr>
        <w:tab/>
      </w:r>
    </w:p>
    <w:p w14:paraId="2DF4BB2F" w14:textId="6DC5B3B4" w:rsidR="00081EC9" w:rsidRDefault="00C83244" w:rsidP="00E65671">
      <w:pPr>
        <w:pStyle w:val="Noidung0"/>
        <w:spacing w:before="0" w:after="0" w:line="340" w:lineRule="atLeast"/>
        <w:ind w:firstLine="567"/>
        <w:rPr>
          <w:spacing w:val="0"/>
        </w:rPr>
      </w:pPr>
      <w:r>
        <w:rPr>
          <w:spacing w:val="0"/>
          <w:lang w:val="pt-BR"/>
        </w:rPr>
        <w:t xml:space="preserve">a) Giá hợp đồng được xác định với số tiền: </w:t>
      </w:r>
      <w:r w:rsidR="0089320E">
        <w:rPr>
          <w:b/>
          <w:iCs/>
          <w:color w:val="000000"/>
          <w:szCs w:val="27"/>
          <w:lang w:val="fr-FR"/>
        </w:rPr>
        <w:t>52.188.000</w:t>
      </w:r>
      <w:r w:rsidR="00E63D87" w:rsidRPr="00E63D87">
        <w:rPr>
          <w:b/>
          <w:iCs/>
          <w:color w:val="000000"/>
          <w:szCs w:val="27"/>
          <w:lang w:val="fr-FR"/>
        </w:rPr>
        <w:t xml:space="preserve"> đồng </w:t>
      </w:r>
      <w:r>
        <w:rPr>
          <w:spacing w:val="0"/>
        </w:rPr>
        <w:t>(Bao gồm cả thuế VAT 8%).</w:t>
      </w:r>
      <w:bookmarkStart w:id="61" w:name="_Toc172624160"/>
    </w:p>
    <w:p w14:paraId="02B185C8" w14:textId="18088F86" w:rsidR="00E63D87" w:rsidRPr="00E63D87" w:rsidRDefault="00E63D87" w:rsidP="00E65671">
      <w:pPr>
        <w:pStyle w:val="Noidung0"/>
        <w:spacing w:before="0" w:after="0" w:line="340" w:lineRule="atLeast"/>
        <w:ind w:firstLine="567"/>
        <w:outlineLvl w:val="1"/>
        <w:rPr>
          <w:rFonts w:ascii="Times New Roman Italic" w:hAnsi="Times New Roman Italic"/>
          <w:i/>
          <w:spacing w:val="-6"/>
          <w:lang w:val="pt-BR"/>
        </w:rPr>
      </w:pPr>
      <w:bookmarkStart w:id="62" w:name="_Toc193112664"/>
      <w:r w:rsidRPr="00E63D87">
        <w:rPr>
          <w:rFonts w:ascii="Times New Roman Italic" w:hAnsi="Times New Roman Italic"/>
          <w:i/>
          <w:spacing w:val="-6"/>
          <w:lang w:val="pt-BR"/>
        </w:rPr>
        <w:t xml:space="preserve">(Bằng chữ: </w:t>
      </w:r>
      <w:r w:rsidR="0089320E">
        <w:rPr>
          <w:rFonts w:ascii="Times New Roman Italic" w:hAnsi="Times New Roman Italic"/>
          <w:i/>
          <w:spacing w:val="-6"/>
          <w:lang w:val="pt-BR"/>
        </w:rPr>
        <w:t>Năm mươi hai triệu, một trăm tám mươi tám nghìn đồng chẵn</w:t>
      </w:r>
      <w:r w:rsidRPr="00E63D87">
        <w:rPr>
          <w:rFonts w:ascii="Times New Roman Italic" w:hAnsi="Times New Roman Italic"/>
          <w:i/>
          <w:spacing w:val="-6"/>
          <w:lang w:val="pt-BR"/>
        </w:rPr>
        <w:t xml:space="preserve">.) </w:t>
      </w:r>
    </w:p>
    <w:p w14:paraId="2B7220F6" w14:textId="112CE749" w:rsidR="006C2263" w:rsidRDefault="00C83244" w:rsidP="00E65671">
      <w:pPr>
        <w:pStyle w:val="Noidung0"/>
        <w:spacing w:before="0" w:after="0" w:line="340" w:lineRule="atLeast"/>
        <w:ind w:firstLine="567"/>
        <w:outlineLvl w:val="1"/>
        <w:rPr>
          <w:b/>
          <w:lang w:val="pt-BR"/>
        </w:rPr>
      </w:pPr>
      <w:r>
        <w:rPr>
          <w:b/>
          <w:lang w:val="pt-BR"/>
        </w:rPr>
        <w:t>Điều 6. Điều chỉnh hợp đồng tư vấn xây dựng</w:t>
      </w:r>
      <w:bookmarkEnd w:id="61"/>
      <w:bookmarkEnd w:id="62"/>
    </w:p>
    <w:p w14:paraId="54673D48" w14:textId="77777777" w:rsidR="006C2263" w:rsidRDefault="00C83244" w:rsidP="00E65671">
      <w:pPr>
        <w:pStyle w:val="Noidung0"/>
        <w:spacing w:before="0" w:after="0" w:line="340" w:lineRule="atLeast"/>
        <w:ind w:firstLine="567"/>
        <w:rPr>
          <w:spacing w:val="0"/>
          <w:lang w:val="pt-BR"/>
        </w:rPr>
      </w:pPr>
      <w:r>
        <w:rPr>
          <w:spacing w:val="0"/>
          <w:lang w:val="pt-BR"/>
        </w:rPr>
        <w:t xml:space="preserve">2. Các trường hợp được điều chỉnh khối lượng, phạm vi và trình tự, thủ tục điều chỉnh khối lượng: </w:t>
      </w:r>
    </w:p>
    <w:p w14:paraId="17A6CAAD" w14:textId="77777777" w:rsidR="006C2263" w:rsidRDefault="00C83244" w:rsidP="00E65671">
      <w:pPr>
        <w:pStyle w:val="Noidung0"/>
        <w:spacing w:before="0" w:after="0" w:line="340" w:lineRule="atLeast"/>
        <w:ind w:firstLine="567"/>
        <w:rPr>
          <w:spacing w:val="-2"/>
          <w:lang w:val="pt-BR"/>
        </w:rPr>
      </w:pPr>
      <w:r>
        <w:rPr>
          <w:spacing w:val="-2"/>
          <w:lang w:val="pt-BR"/>
        </w:rPr>
        <w:t>- Trường hợp có phát sinh hợp lý những công việc ngoài phạm vi hợp đồng đã ký đối với hợp đồng tư vấn là nằm ngoài nhiệm vụ tư vấn phải thực hiện.</w:t>
      </w:r>
    </w:p>
    <w:p w14:paraId="74BA0851" w14:textId="77777777" w:rsidR="006C2263" w:rsidRDefault="00C83244" w:rsidP="00E65671">
      <w:pPr>
        <w:pStyle w:val="Noidung0"/>
        <w:spacing w:before="0" w:after="0" w:line="340" w:lineRule="atLeast"/>
        <w:ind w:firstLine="567"/>
        <w:rPr>
          <w:spacing w:val="0"/>
          <w:lang w:val="pt-BR"/>
        </w:rPr>
      </w:pPr>
      <w:r>
        <w:rPr>
          <w:spacing w:val="0"/>
          <w:lang w:val="pt-BR"/>
        </w:rPr>
        <w:t>- Khi điều chỉnh khối lượng không làm vượt giá gói thầu được phê duyệt thì chủ đầu tư và nhà thầu tính toán, thỏa thuận và ký kết phụ lục bổ sung hợp đồng; trường hợp vượt giá gói thầu được phê duyệt thì phải được người có thẩm quyền quyết định đầu tư xem xét, quyết định; trường hợp thỏa thuận không được thì khối lượng các công việc phát sinh đó sẽ hình thành gói thầu mới, việc lựa chọn nhà thầu để thực hiện gói thầu này theo quy định hiện hành.</w:t>
      </w:r>
    </w:p>
    <w:p w14:paraId="1FDDF17B" w14:textId="77777777" w:rsidR="006C2263" w:rsidRDefault="00C83244" w:rsidP="00E65671">
      <w:pPr>
        <w:pStyle w:val="Noidung0"/>
        <w:spacing w:before="0" w:after="0" w:line="340" w:lineRule="atLeast"/>
        <w:ind w:firstLine="567"/>
        <w:rPr>
          <w:spacing w:val="0"/>
          <w:lang w:val="pt-BR"/>
        </w:rPr>
      </w:pPr>
      <w:r>
        <w:rPr>
          <w:spacing w:val="0"/>
          <w:lang w:val="pt-BR"/>
        </w:rPr>
        <w:t>3. Các trường hợp được điều chỉnh tiến độ thực hiện hợp đồng trong các trường hợp sau:</w:t>
      </w:r>
    </w:p>
    <w:p w14:paraId="2085BE72" w14:textId="77777777" w:rsidR="006C2263" w:rsidRDefault="00C83244" w:rsidP="00E65671">
      <w:pPr>
        <w:pStyle w:val="Noidung0"/>
        <w:spacing w:before="0" w:after="0" w:line="340" w:lineRule="atLeast"/>
        <w:ind w:firstLine="567"/>
        <w:rPr>
          <w:spacing w:val="0"/>
          <w:lang w:val="pt-BR"/>
        </w:rPr>
      </w:pPr>
      <w:r>
        <w:rPr>
          <w:spacing w:val="0"/>
          <w:lang w:val="pt-BR"/>
        </w:rPr>
        <w:t>a) Do ảnh hưởng của động đất, bão, lũ, lụt, sóng thần, hỏa hoạn, địch họa hoặc các sự kiện bất khả kháng khác.</w:t>
      </w:r>
    </w:p>
    <w:p w14:paraId="45E7EF2F" w14:textId="77777777" w:rsidR="006C2263" w:rsidRDefault="00C83244" w:rsidP="00E65671">
      <w:pPr>
        <w:pStyle w:val="Noidung0"/>
        <w:spacing w:before="0" w:after="0" w:line="340" w:lineRule="atLeast"/>
        <w:ind w:firstLine="567"/>
        <w:rPr>
          <w:spacing w:val="-6"/>
          <w:lang w:val="pt-BR"/>
        </w:rPr>
      </w:pPr>
      <w:r>
        <w:rPr>
          <w:spacing w:val="-6"/>
          <w:lang w:val="pt-BR"/>
        </w:rPr>
        <w:t>b) Thay đổi, điều chỉnh dự án, phạm vi công việc, thiết kế, biện pháp thi công theo yêu cầu của bên giao thầu làm ảnh hưởng đến tiến độ thực hiện hợp đồng.</w:t>
      </w:r>
    </w:p>
    <w:p w14:paraId="6DCFBAC2" w14:textId="77777777" w:rsidR="006C2263" w:rsidRDefault="00C83244" w:rsidP="00E65671">
      <w:pPr>
        <w:pStyle w:val="Noidung0"/>
        <w:spacing w:before="0" w:after="0" w:line="340" w:lineRule="atLeast"/>
        <w:ind w:firstLine="567"/>
        <w:rPr>
          <w:spacing w:val="-6"/>
          <w:lang w:val="pt-BR"/>
        </w:rPr>
      </w:pPr>
      <w:r>
        <w:rPr>
          <w:spacing w:val="-6"/>
          <w:lang w:val="pt-BR"/>
        </w:rPr>
        <w:t>c) Do việc bàn giao mặt bằng không đúng với các thỏa thuận trong hợp đồng, tạm dừng hợp đồng do lỗi của bên giao thầu, các thủ tục liên quan ảnh hưởng đến tiến độ thực hiện hợp đồng xây dựng mà không do lỗi của bên nhận thầu gây ra.</w:t>
      </w:r>
    </w:p>
    <w:p w14:paraId="553C98C4" w14:textId="77777777" w:rsidR="006C2263" w:rsidRDefault="00C83244" w:rsidP="00E65671">
      <w:pPr>
        <w:pStyle w:val="Noidung0"/>
        <w:spacing w:before="0" w:after="0" w:line="340" w:lineRule="atLeast"/>
        <w:ind w:firstLine="567"/>
        <w:rPr>
          <w:spacing w:val="0"/>
          <w:lang w:val="pt-BR"/>
        </w:rPr>
      </w:pPr>
      <w:r>
        <w:rPr>
          <w:spacing w:val="0"/>
          <w:lang w:val="pt-BR"/>
        </w:rPr>
        <w:t>d) Tạm dừng thực hiện công việc theo yêu cầu của cơ quan nhà nước có thẩm quyền mà không do lỗi của bên giao thầu gây ra.</w:t>
      </w:r>
    </w:p>
    <w:p w14:paraId="10BD6D73" w14:textId="77777777" w:rsidR="006C2263" w:rsidRDefault="00C83244" w:rsidP="00E65671">
      <w:pPr>
        <w:pStyle w:val="Noidung0"/>
        <w:spacing w:before="0" w:after="0" w:line="340" w:lineRule="atLeast"/>
        <w:ind w:firstLine="567"/>
        <w:outlineLvl w:val="1"/>
        <w:rPr>
          <w:b/>
          <w:spacing w:val="0"/>
          <w:lang w:val="pt-BR"/>
        </w:rPr>
      </w:pPr>
      <w:bookmarkStart w:id="63" w:name="_Toc193112665"/>
      <w:r>
        <w:rPr>
          <w:b/>
          <w:lang w:val="pt-BR"/>
        </w:rPr>
        <w:t>Điều 7. Nhân lực của Nhà thầu tư vấn</w:t>
      </w:r>
      <w:bookmarkEnd w:id="63"/>
    </w:p>
    <w:p w14:paraId="4E1C8AE0" w14:textId="77777777" w:rsidR="006C2263" w:rsidRDefault="00C83244" w:rsidP="00E65671">
      <w:pPr>
        <w:pStyle w:val="Noidung0"/>
        <w:spacing w:before="0" w:after="0" w:line="340" w:lineRule="atLeast"/>
        <w:ind w:firstLine="567"/>
        <w:rPr>
          <w:spacing w:val="0"/>
          <w:lang w:val="pt-BR"/>
        </w:rPr>
      </w:pPr>
      <w:r>
        <w:rPr>
          <w:spacing w:val="0"/>
          <w:lang w:val="pt-BR"/>
        </w:rPr>
        <w:t>Nhà thầu tư vấn phải gửi văn bản thông báo cho Chủ đầu tư trong vòng là 07 ngày.</w:t>
      </w:r>
    </w:p>
    <w:p w14:paraId="380892C2" w14:textId="77777777" w:rsidR="006C2263" w:rsidRDefault="00C83244" w:rsidP="00E65671">
      <w:pPr>
        <w:pStyle w:val="Noidung0"/>
        <w:spacing w:before="0" w:after="0" w:line="340" w:lineRule="atLeast"/>
        <w:ind w:firstLine="567"/>
        <w:outlineLvl w:val="1"/>
        <w:rPr>
          <w:b/>
          <w:spacing w:val="0"/>
          <w:lang w:val="pt-BR"/>
        </w:rPr>
      </w:pPr>
      <w:bookmarkStart w:id="64" w:name="_Toc193112666"/>
      <w:r>
        <w:rPr>
          <w:b/>
          <w:lang w:val="pt-BR"/>
        </w:rPr>
        <w:t>Điều 8. Chấm dứt hợp đồng</w:t>
      </w:r>
      <w:bookmarkEnd w:id="64"/>
    </w:p>
    <w:p w14:paraId="3BF2FF15" w14:textId="77777777" w:rsidR="006C2263" w:rsidRDefault="00C83244" w:rsidP="00E65671">
      <w:pPr>
        <w:pStyle w:val="Noidung0"/>
        <w:spacing w:before="0" w:after="0" w:line="340" w:lineRule="atLeast"/>
        <w:ind w:firstLine="567"/>
        <w:rPr>
          <w:spacing w:val="0"/>
          <w:lang w:val="pt-BR"/>
        </w:rPr>
      </w:pPr>
      <w:r>
        <w:rPr>
          <w:spacing w:val="0"/>
          <w:lang w:val="pt-BR"/>
        </w:rPr>
        <w:lastRenderedPageBreak/>
        <w:t>Chủ đầu tư có thể chấm dứt hợp đồng sau 15 ngày kể từ ngày gửi văn bản kết thúc hợp đồng đến Nhà thầu tư vấn.</w:t>
      </w:r>
    </w:p>
    <w:p w14:paraId="7430A3F7" w14:textId="77777777" w:rsidR="006C2263" w:rsidRDefault="00C83244" w:rsidP="00E65671">
      <w:pPr>
        <w:pStyle w:val="Noidung0"/>
        <w:spacing w:before="0" w:after="0" w:line="340" w:lineRule="atLeast"/>
        <w:ind w:firstLine="567"/>
        <w:rPr>
          <w:spacing w:val="0"/>
          <w:lang w:val="pt-BR"/>
        </w:rPr>
      </w:pPr>
      <w:r>
        <w:rPr>
          <w:spacing w:val="0"/>
          <w:lang w:val="pt-BR"/>
        </w:rPr>
        <w:t>Nhà thầu tư vấn không sửa chữa được sai sót nghiêm trọng mà Nhà thầu tư vấn không thể khắc phục được trong việc thực hiện nhiệm vụ của mình trong vòng 30 ngày.</w:t>
      </w:r>
    </w:p>
    <w:p w14:paraId="090F24AF" w14:textId="77777777" w:rsidR="006C2263" w:rsidRDefault="00C83244" w:rsidP="00E65671">
      <w:pPr>
        <w:pStyle w:val="Noidung0"/>
        <w:spacing w:before="0" w:after="0" w:line="340" w:lineRule="atLeast"/>
        <w:ind w:firstLine="567"/>
        <w:rPr>
          <w:spacing w:val="0"/>
          <w:lang w:val="pt-BR"/>
        </w:rPr>
      </w:pPr>
      <w:r>
        <w:rPr>
          <w:spacing w:val="0"/>
          <w:lang w:val="pt-BR"/>
        </w:rPr>
        <w:t>Nhà thầu không có lý do chính đáng mà không tiếp tục thực hiện công việc theo Điều 10 [Thời gian và tiến độ thực hiện hợp đồng tư vấn xây dựng]</w:t>
      </w:r>
      <w:r>
        <w:rPr>
          <w:i/>
          <w:iCs/>
          <w:spacing w:val="0"/>
          <w:lang w:val="pt-BR"/>
        </w:rPr>
        <w:t>,</w:t>
      </w:r>
      <w:r>
        <w:rPr>
          <w:spacing w:val="0"/>
          <w:lang w:val="pt-BR"/>
        </w:rPr>
        <w:t xml:space="preserve"> hoặc 15 ngày liên tục không thực hiện công việc theo hợp đồng.</w:t>
      </w:r>
    </w:p>
    <w:p w14:paraId="24FEFB0F" w14:textId="77777777" w:rsidR="006C2263" w:rsidRDefault="00C83244" w:rsidP="00E65671">
      <w:pPr>
        <w:pStyle w:val="Noidung0"/>
        <w:spacing w:before="0" w:after="0" w:line="340" w:lineRule="atLeast"/>
        <w:ind w:firstLine="567"/>
        <w:rPr>
          <w:i/>
          <w:iCs/>
          <w:spacing w:val="0"/>
          <w:lang w:val="pt-BR"/>
        </w:rPr>
      </w:pPr>
      <w:r>
        <w:rPr>
          <w:spacing w:val="0"/>
          <w:lang w:val="pt-BR"/>
        </w:rPr>
        <w:t>Nhà thầu tư vấn có thể chấm dứt hợp đồng nhưng phải thông báo bằng văn bản trước cho Chủ đầu tư tối thiểu là 15 ngày.</w:t>
      </w:r>
    </w:p>
    <w:p w14:paraId="64F22BBD" w14:textId="77777777" w:rsidR="006C2263" w:rsidRDefault="00C83244" w:rsidP="00E65671">
      <w:pPr>
        <w:pStyle w:val="Noidung0"/>
        <w:spacing w:before="0" w:after="0" w:line="340" w:lineRule="atLeast"/>
        <w:ind w:firstLine="567"/>
        <w:rPr>
          <w:i/>
          <w:iCs/>
          <w:lang w:val="pt-BR"/>
        </w:rPr>
      </w:pPr>
      <w:r>
        <w:rPr>
          <w:lang w:val="pt-BR"/>
        </w:rPr>
        <w:t>Công việc bị ngừng do lỗi của Chủ đầu tư trong khoảng thời gian 15 ngày.</w:t>
      </w:r>
    </w:p>
    <w:p w14:paraId="3984E1D4" w14:textId="77777777" w:rsidR="006C2263" w:rsidRDefault="00C83244" w:rsidP="00E65671">
      <w:pPr>
        <w:pStyle w:val="Noidung0"/>
        <w:spacing w:before="0" w:after="0" w:line="340" w:lineRule="atLeast"/>
        <w:ind w:firstLine="567"/>
        <w:rPr>
          <w:spacing w:val="0"/>
          <w:lang w:val="pt-BR"/>
        </w:rPr>
      </w:pPr>
      <w:r>
        <w:rPr>
          <w:spacing w:val="0"/>
          <w:lang w:val="pt-BR"/>
        </w:rPr>
        <w:t>Chủ đầu tư không thanh toán cho Nhà thầu tư vấn theo hợp đồng và không thuộc đối tượng tranh chấp theo Điều 12 [Khiếu nại, hòa giải và giải quyết tranh chấp] sau khoảng thời gian 30 ngày kể từ ngày Chủ đầu tư nhận đủ hồ sơ thanh toán hợp lệ.</w:t>
      </w:r>
    </w:p>
    <w:p w14:paraId="39D858A2" w14:textId="77777777" w:rsidR="006C2263" w:rsidRDefault="00C83244" w:rsidP="00E65671">
      <w:pPr>
        <w:spacing w:line="340" w:lineRule="atLeast"/>
        <w:ind w:leftChars="0" w:left="0" w:firstLineChars="0" w:firstLine="567"/>
        <w:rPr>
          <w:i/>
          <w:lang w:val="pt-BR"/>
        </w:rPr>
      </w:pPr>
      <w:r>
        <w:rPr>
          <w:lang w:val="pt-BR"/>
        </w:rPr>
        <w:t>Do hậu quả của sự kiện bất khả kháng mà Nhà thầu tư vấn không thể thực hiện một phần quan trọng công việc trong thời gian không dưới 10 ngày</w:t>
      </w:r>
      <w:r>
        <w:rPr>
          <w:i/>
          <w:lang w:val="pt-BR"/>
        </w:rPr>
        <w:t>.</w:t>
      </w:r>
    </w:p>
    <w:p w14:paraId="3BCD17CB" w14:textId="77777777" w:rsidR="006C2263" w:rsidRDefault="00C83244" w:rsidP="00E65671">
      <w:pPr>
        <w:pStyle w:val="Heading2"/>
        <w:spacing w:before="0" w:after="0" w:line="340" w:lineRule="atLeast"/>
        <w:ind w:firstLine="567"/>
        <w:jc w:val="both"/>
        <w:rPr>
          <w:i/>
          <w:lang w:val="pt-BR"/>
        </w:rPr>
      </w:pPr>
      <w:bookmarkStart w:id="65" w:name="_Toc172624161"/>
      <w:bookmarkStart w:id="66" w:name="_Toc193112667"/>
      <w:r>
        <w:rPr>
          <w:lang w:val="pt-BR"/>
        </w:rPr>
        <w:t>Điều 9. Nghiệm thu sản phẩm tư vấn</w:t>
      </w:r>
      <w:bookmarkEnd w:id="65"/>
      <w:bookmarkEnd w:id="66"/>
    </w:p>
    <w:p w14:paraId="46169186" w14:textId="77777777" w:rsidR="006C2263" w:rsidRDefault="00C83244" w:rsidP="00E65671">
      <w:pPr>
        <w:spacing w:line="340" w:lineRule="atLeast"/>
        <w:ind w:leftChars="0" w:left="0" w:firstLineChars="0" w:firstLine="567"/>
        <w:rPr>
          <w:lang w:val="vi-VN"/>
        </w:rPr>
      </w:pPr>
      <w:r>
        <w:rPr>
          <w:lang w:val="vi-VN"/>
        </w:rPr>
        <w:t xml:space="preserve">Nghiệm thu sản phẩm được tiến hành 01 lần: Sau khi đã nhận đầy đủ hồ sơ, tài liệu sản phẩm tư vấn xây dựng do </w:t>
      </w:r>
      <w:r>
        <w:rPr>
          <w:lang w:val="pt-BR"/>
        </w:rPr>
        <w:t>Nhà thầu tư vấn</w:t>
      </w:r>
      <w:r>
        <w:rPr>
          <w:lang w:val="vi-VN"/>
        </w:rPr>
        <w:t xml:space="preserve"> cung cấp, </w:t>
      </w:r>
      <w:r>
        <w:rPr>
          <w:lang w:val="pt-BR"/>
        </w:rPr>
        <w:t>Chủ đầu tư</w:t>
      </w:r>
      <w:r>
        <w:rPr>
          <w:lang w:val="vi-VN"/>
        </w:rPr>
        <w:t xml:space="preserve"> căn cứ vào </w:t>
      </w:r>
      <w:r>
        <w:rPr>
          <w:lang w:val="pt-BR"/>
        </w:rPr>
        <w:t>h</w:t>
      </w:r>
      <w:r>
        <w:rPr>
          <w:lang w:val="vi-VN"/>
        </w:rPr>
        <w:t xml:space="preserve">ợp đồng này, các tiêu chuẩn, quy chuẩn để tổ chức nghiệm thu sản phẩm tư vấn xây dựng. Những sai sót trong sản phẩm tư vấn xây dựng nhà thầu phải hoàn chỉnh theo đúng các điều khoản </w:t>
      </w:r>
      <w:r>
        <w:rPr>
          <w:shd w:val="clear" w:color="auto" w:fill="FFFFFF"/>
          <w:lang w:val="vi-VN"/>
        </w:rPr>
        <w:t>thỏa thuận</w:t>
      </w:r>
      <w:r>
        <w:rPr>
          <w:lang w:val="vi-VN"/>
        </w:rPr>
        <w:t xml:space="preserve"> trong hợp đồng.</w:t>
      </w:r>
    </w:p>
    <w:p w14:paraId="6AD9A628" w14:textId="77777777" w:rsidR="006C2263" w:rsidRDefault="00C83244" w:rsidP="00E65671">
      <w:pPr>
        <w:pStyle w:val="Heading2"/>
        <w:spacing w:before="0" w:after="0" w:line="340" w:lineRule="atLeast"/>
        <w:ind w:firstLine="567"/>
        <w:jc w:val="both"/>
        <w:rPr>
          <w:lang w:val="vi-VN"/>
        </w:rPr>
      </w:pPr>
      <w:bookmarkStart w:id="67" w:name="_Toc193112668"/>
      <w:bookmarkStart w:id="68" w:name="_Toc172624162"/>
      <w:r>
        <w:rPr>
          <w:lang w:val="vi-VN"/>
        </w:rPr>
        <w:t>Điều 10. Thời gian và tiến độ thực hiện hợp đồng tư vấn xây dựng</w:t>
      </w:r>
      <w:bookmarkEnd w:id="67"/>
      <w:bookmarkEnd w:id="68"/>
    </w:p>
    <w:p w14:paraId="3AC83CA0" w14:textId="580146B2" w:rsidR="006C2263" w:rsidRPr="00C83244" w:rsidRDefault="00C83244" w:rsidP="00E65671">
      <w:pPr>
        <w:pStyle w:val="Noidung0"/>
        <w:spacing w:before="0" w:after="0" w:line="340" w:lineRule="atLeast"/>
        <w:ind w:firstLine="567"/>
        <w:rPr>
          <w:spacing w:val="4"/>
          <w:lang w:val="vi-VN"/>
        </w:rPr>
      </w:pPr>
      <w:r w:rsidRPr="00C83244">
        <w:rPr>
          <w:spacing w:val="4"/>
          <w:lang w:val="vi-VN"/>
        </w:rPr>
        <w:t xml:space="preserve">1. Thời gian thực hiện hợp đồng được quy định cụ thể với tổng thời gian thực hiện là </w:t>
      </w:r>
      <w:r w:rsidR="004638E8">
        <w:rPr>
          <w:spacing w:val="4"/>
        </w:rPr>
        <w:t>3</w:t>
      </w:r>
      <w:r w:rsidRPr="00C83244">
        <w:rPr>
          <w:spacing w:val="4"/>
        </w:rPr>
        <w:t>0</w:t>
      </w:r>
      <w:r w:rsidRPr="00C83244">
        <w:rPr>
          <w:spacing w:val="4"/>
          <w:lang w:val="vi-VN"/>
        </w:rPr>
        <w:t xml:space="preserve"> ngày kể từ ngày Hợp đồng này có hiệu lực, bao gồm cả ngày lễ, tết và ngày nghỉ</w:t>
      </w:r>
      <w:r w:rsidRPr="00C83244">
        <w:rPr>
          <w:rStyle w:val="apple-converted-space"/>
          <w:spacing w:val="4"/>
          <w:lang w:val="vi-VN"/>
        </w:rPr>
        <w:t> </w:t>
      </w:r>
      <w:r w:rsidRPr="00C83244">
        <w:rPr>
          <w:i/>
          <w:iCs/>
          <w:spacing w:val="4"/>
          <w:lang w:val="vi-VN"/>
        </w:rPr>
        <w:t>(</w:t>
      </w:r>
      <w:r w:rsidR="006928B7">
        <w:rPr>
          <w:i/>
          <w:iCs/>
          <w:spacing w:val="4"/>
        </w:rPr>
        <w:t xml:space="preserve">dự kiến từ ngày </w:t>
      </w:r>
      <w:r w:rsidR="004638E8">
        <w:rPr>
          <w:i/>
          <w:iCs/>
          <w:spacing w:val="4"/>
        </w:rPr>
        <w:t>12/3</w:t>
      </w:r>
      <w:r w:rsidR="006928B7">
        <w:rPr>
          <w:i/>
          <w:iCs/>
          <w:spacing w:val="4"/>
        </w:rPr>
        <w:t>/202</w:t>
      </w:r>
      <w:r w:rsidR="0082012D">
        <w:rPr>
          <w:i/>
          <w:iCs/>
          <w:spacing w:val="4"/>
        </w:rPr>
        <w:t>6</w:t>
      </w:r>
      <w:r w:rsidR="006928B7">
        <w:rPr>
          <w:i/>
          <w:iCs/>
          <w:spacing w:val="4"/>
        </w:rPr>
        <w:t xml:space="preserve"> đến ngày </w:t>
      </w:r>
      <w:r w:rsidR="004638E8">
        <w:rPr>
          <w:i/>
          <w:iCs/>
          <w:spacing w:val="4"/>
        </w:rPr>
        <w:t>12/4</w:t>
      </w:r>
      <w:r w:rsidRPr="00C83244">
        <w:rPr>
          <w:i/>
          <w:iCs/>
          <w:spacing w:val="4"/>
        </w:rPr>
        <w:t>/202</w:t>
      </w:r>
      <w:r w:rsidR="0082012D">
        <w:rPr>
          <w:i/>
          <w:iCs/>
          <w:spacing w:val="4"/>
        </w:rPr>
        <w:t>6</w:t>
      </w:r>
      <w:r w:rsidRPr="00C83244">
        <w:rPr>
          <w:i/>
          <w:iCs/>
          <w:spacing w:val="4"/>
        </w:rPr>
        <w:t xml:space="preserve">, </w:t>
      </w:r>
      <w:r w:rsidRPr="00C83244">
        <w:rPr>
          <w:i/>
          <w:iCs/>
          <w:spacing w:val="4"/>
          <w:lang w:val="vi-VN"/>
        </w:rPr>
        <w:t>thời gian trên không bao gồm thời gian thẩm định, phê duyệt và các trường hợp bất khả kháng)</w:t>
      </w:r>
      <w:r w:rsidRPr="00C83244">
        <w:rPr>
          <w:spacing w:val="4"/>
          <w:lang w:val="vi-VN"/>
        </w:rPr>
        <w:t>.</w:t>
      </w:r>
    </w:p>
    <w:p w14:paraId="2ECA95C6" w14:textId="77777777" w:rsidR="006C2263" w:rsidRDefault="00C83244" w:rsidP="00E65671">
      <w:pPr>
        <w:pStyle w:val="Noidung0"/>
        <w:spacing w:before="0" w:after="0" w:line="340" w:lineRule="atLeast"/>
        <w:ind w:firstLine="567"/>
        <w:rPr>
          <w:spacing w:val="0"/>
          <w:lang w:val="vi-VN"/>
        </w:rPr>
      </w:pPr>
      <w:r>
        <w:rPr>
          <w:spacing w:val="0"/>
          <w:lang w:val="vi-VN"/>
        </w:rPr>
        <w:t>2. Tiến độ chi tiết:</w:t>
      </w:r>
    </w:p>
    <w:p w14:paraId="2CE0A9FE" w14:textId="5C764952" w:rsidR="006C2263" w:rsidRDefault="00C83244" w:rsidP="00E65671">
      <w:pPr>
        <w:pStyle w:val="Noidung0"/>
        <w:spacing w:before="0" w:after="0" w:line="340" w:lineRule="atLeast"/>
        <w:ind w:firstLine="567"/>
        <w:rPr>
          <w:spacing w:val="0"/>
          <w:lang w:val="vi-VN"/>
        </w:rPr>
      </w:pPr>
      <w:r>
        <w:rPr>
          <w:spacing w:val="0"/>
          <w:lang w:val="vi-VN"/>
        </w:rPr>
        <w:t>Thời gian và phần công việc hoàn thành: Nhà thầu t</w:t>
      </w:r>
      <w:r>
        <w:rPr>
          <w:rFonts w:hint="eastAsia"/>
          <w:spacing w:val="0"/>
          <w:lang w:val="vi-VN"/>
        </w:rPr>
        <w:t>ư</w:t>
      </w:r>
      <w:r>
        <w:rPr>
          <w:spacing w:val="0"/>
          <w:lang w:val="vi-VN"/>
        </w:rPr>
        <w:t xml:space="preserve"> vấn sẽ hoàn thành phần công việc khảo sát, lập báo cáo kinh tế kỹ thuật trong thời gian </w:t>
      </w:r>
      <w:r w:rsidR="00F967D4">
        <w:rPr>
          <w:spacing w:val="0"/>
        </w:rPr>
        <w:t>3</w:t>
      </w:r>
      <w:r w:rsidR="00CD5939">
        <w:rPr>
          <w:spacing w:val="0"/>
        </w:rPr>
        <w:t>0</w:t>
      </w:r>
      <w:r>
        <w:rPr>
          <w:spacing w:val="0"/>
          <w:lang w:val="vi-VN"/>
        </w:rPr>
        <w:t xml:space="preserve"> ngày kể từ ngày hợp đồng có hiệu lực.</w:t>
      </w:r>
    </w:p>
    <w:p w14:paraId="41E63FAD" w14:textId="77777777" w:rsidR="006C2263" w:rsidRDefault="00C83244" w:rsidP="00E65671">
      <w:pPr>
        <w:pStyle w:val="Noidung0"/>
        <w:spacing w:before="0" w:after="0" w:line="340" w:lineRule="atLeast"/>
        <w:ind w:firstLine="567"/>
        <w:outlineLvl w:val="1"/>
        <w:rPr>
          <w:b/>
          <w:spacing w:val="0"/>
          <w:lang w:val="vi-VN"/>
        </w:rPr>
      </w:pPr>
      <w:bookmarkStart w:id="69" w:name="_Toc193112669"/>
      <w:r>
        <w:rPr>
          <w:b/>
          <w:lang w:val="vi-VN"/>
        </w:rPr>
        <w:t>Điều 11. Tạm ứng và thanh toán</w:t>
      </w:r>
      <w:bookmarkEnd w:id="69"/>
    </w:p>
    <w:p w14:paraId="3925B7D9" w14:textId="77777777" w:rsidR="006C2263" w:rsidRDefault="00C83244" w:rsidP="00E65671">
      <w:pPr>
        <w:pStyle w:val="Noidung0"/>
        <w:spacing w:before="0" w:after="0" w:line="340" w:lineRule="atLeast"/>
        <w:ind w:firstLine="567"/>
        <w:rPr>
          <w:spacing w:val="0"/>
          <w:lang w:val="vi-VN"/>
        </w:rPr>
      </w:pPr>
      <w:r>
        <w:rPr>
          <w:spacing w:val="0"/>
          <w:lang w:val="vi-VN"/>
        </w:rPr>
        <w:t xml:space="preserve">1. Tạm ứng:  </w:t>
      </w:r>
    </w:p>
    <w:p w14:paraId="770ADE2A" w14:textId="77777777" w:rsidR="006C2263" w:rsidRDefault="00C83244" w:rsidP="00E65671">
      <w:pPr>
        <w:pStyle w:val="Noidung0"/>
        <w:spacing w:before="0" w:after="0" w:line="340" w:lineRule="atLeast"/>
        <w:ind w:firstLine="567"/>
        <w:rPr>
          <w:spacing w:val="0"/>
        </w:rPr>
      </w:pPr>
      <w:r>
        <w:rPr>
          <w:spacing w:val="0"/>
          <w:lang w:val="vi-VN"/>
        </w:rPr>
        <w:t xml:space="preserve">- </w:t>
      </w:r>
      <w:r>
        <w:rPr>
          <w:rStyle w:val="text"/>
          <w:spacing w:val="3"/>
          <w:shd w:val="clear" w:color="auto" w:fill="FFFFFF"/>
        </w:rPr>
        <w:t>Không áp dụng</w:t>
      </w:r>
    </w:p>
    <w:p w14:paraId="76F9E565" w14:textId="77777777" w:rsidR="006C2263" w:rsidRDefault="00C83244" w:rsidP="00E65671">
      <w:pPr>
        <w:pStyle w:val="Noidung0"/>
        <w:spacing w:before="0" w:after="0" w:line="340" w:lineRule="atLeast"/>
        <w:ind w:firstLine="567"/>
        <w:rPr>
          <w:spacing w:val="0"/>
          <w:lang w:val="vi-VN"/>
        </w:rPr>
      </w:pPr>
      <w:r>
        <w:rPr>
          <w:spacing w:val="0"/>
          <w:lang w:val="vi-VN"/>
        </w:rPr>
        <w:t>2. Tiến độ thanh toán</w:t>
      </w:r>
    </w:p>
    <w:p w14:paraId="6BE24282" w14:textId="77777777" w:rsidR="00C83244" w:rsidRDefault="00C83244" w:rsidP="00E65671">
      <w:pPr>
        <w:pStyle w:val="Noidung0"/>
        <w:spacing w:before="0" w:after="0" w:line="340" w:lineRule="atLeast"/>
        <w:ind w:left="4" w:firstLine="567"/>
        <w:rPr>
          <w:spacing w:val="0"/>
          <w:lang w:val="pt-BR"/>
        </w:rPr>
      </w:pPr>
      <w:bookmarkStart w:id="70" w:name="_Toc172624163"/>
      <w:r w:rsidRPr="00C83244">
        <w:rPr>
          <w:spacing w:val="0"/>
          <w:lang w:val="pt-BR"/>
        </w:rPr>
        <w:t xml:space="preserve">- </w:t>
      </w:r>
      <w:r>
        <w:rPr>
          <w:spacing w:val="0"/>
          <w:lang w:val="pt-BR"/>
        </w:rPr>
        <w:t xml:space="preserve">Sau khi nhà thầu hoàn thành khối lượng công việc và được nghiệm thu, </w:t>
      </w:r>
      <w:r w:rsidRPr="00C83244">
        <w:rPr>
          <w:spacing w:val="0"/>
          <w:lang w:val="pt-BR"/>
        </w:rPr>
        <w:t xml:space="preserve">Chủ đầu tư thanh toán cho nhà thầu </w:t>
      </w:r>
      <w:r>
        <w:rPr>
          <w:spacing w:val="0"/>
          <w:lang w:val="pt-BR"/>
        </w:rPr>
        <w:t>0</w:t>
      </w:r>
      <w:r w:rsidRPr="00C83244">
        <w:rPr>
          <w:spacing w:val="0"/>
          <w:lang w:val="pt-BR"/>
        </w:rPr>
        <w:t xml:space="preserve">1 lần bằng 100% giá trị hợp </w:t>
      </w:r>
      <w:r w:rsidR="00081EC9">
        <w:rPr>
          <w:spacing w:val="0"/>
          <w:lang w:val="pt-BR"/>
        </w:rPr>
        <w:t>đồng.</w:t>
      </w:r>
    </w:p>
    <w:p w14:paraId="621E67F1" w14:textId="77777777" w:rsidR="006C2263" w:rsidRDefault="00C83244" w:rsidP="00E65671">
      <w:pPr>
        <w:pStyle w:val="Noidung0"/>
        <w:spacing w:before="0" w:after="0" w:line="340" w:lineRule="atLeast"/>
        <w:ind w:left="4" w:firstLine="567"/>
        <w:rPr>
          <w:spacing w:val="0"/>
          <w:lang w:val="pt-BR"/>
        </w:rPr>
      </w:pPr>
      <w:r>
        <w:rPr>
          <w:spacing w:val="0"/>
          <w:lang w:val="pt-BR"/>
        </w:rPr>
        <w:t>- Khoảng thời gian Chủ đầu tư phải thanh toán cho Nhà thầu tư vấn khi nhận đủ hồ sơ đề nghị thanh toán hợp lệ của Nhà thầu tư vấn là 15 ngày.</w:t>
      </w:r>
    </w:p>
    <w:p w14:paraId="438665FD" w14:textId="77777777" w:rsidR="006C2263" w:rsidRDefault="00C83244">
      <w:pPr>
        <w:pStyle w:val="Heading2"/>
        <w:spacing w:before="0" w:after="0" w:line="340" w:lineRule="atLeast"/>
        <w:ind w:firstLine="720"/>
        <w:jc w:val="both"/>
        <w:rPr>
          <w:lang w:val="pt-BR"/>
        </w:rPr>
      </w:pPr>
      <w:bookmarkStart w:id="71" w:name="_Toc193112670"/>
      <w:r>
        <w:rPr>
          <w:lang w:val="pt-BR"/>
        </w:rPr>
        <w:lastRenderedPageBreak/>
        <w:t>Điều 12. Khiếu nại, hòa giải và giải quyết tranh chấp</w:t>
      </w:r>
      <w:bookmarkEnd w:id="70"/>
      <w:bookmarkEnd w:id="71"/>
    </w:p>
    <w:p w14:paraId="160361CC" w14:textId="77777777" w:rsidR="006C2263" w:rsidRDefault="00C83244">
      <w:pPr>
        <w:pStyle w:val="Noidung0"/>
        <w:spacing w:before="0" w:after="0" w:line="340" w:lineRule="atLeast"/>
        <w:rPr>
          <w:i/>
          <w:iCs/>
          <w:spacing w:val="0"/>
          <w:lang w:val="pt-BR"/>
        </w:rPr>
      </w:pPr>
      <w:r>
        <w:rPr>
          <w:spacing w:val="0"/>
          <w:lang w:val="pt-BR"/>
        </w:rPr>
        <w:t>1. Thời gian để làm sáng tỏ nội dung khiếu nại là 10 ngày.</w:t>
      </w:r>
    </w:p>
    <w:p w14:paraId="1ACB7C25" w14:textId="77777777" w:rsidR="006C2263" w:rsidRDefault="00C83244">
      <w:pPr>
        <w:pStyle w:val="Noidung0"/>
        <w:spacing w:before="0" w:after="0" w:line="340" w:lineRule="atLeast"/>
        <w:rPr>
          <w:spacing w:val="0"/>
          <w:lang w:val="pt-BR"/>
        </w:rPr>
      </w:pPr>
      <w:r>
        <w:rPr>
          <w:spacing w:val="0"/>
          <w:lang w:val="pt-BR"/>
        </w:rPr>
        <w:t>2. Khi có tranh chấp phát sinh trong quá trình thực hiện hợp đồng, các bên sẽ cố gắng thương lượng để giải quyết bằng biện pháp hòa giải.</w:t>
      </w:r>
    </w:p>
    <w:p w14:paraId="0B66514A" w14:textId="77777777" w:rsidR="006C2263" w:rsidRDefault="00C83244">
      <w:pPr>
        <w:pStyle w:val="Noidung0"/>
        <w:spacing w:before="0" w:after="0" w:line="340" w:lineRule="atLeast"/>
        <w:rPr>
          <w:i/>
          <w:iCs/>
          <w:spacing w:val="0"/>
          <w:lang w:val="pt-BR"/>
        </w:rPr>
      </w:pPr>
      <w:r>
        <w:rPr>
          <w:spacing w:val="0"/>
          <w:lang w:val="pt-BR"/>
        </w:rPr>
        <w:t>Thời gian để tiến hành hòa giải là 30 ngày.</w:t>
      </w:r>
    </w:p>
    <w:p w14:paraId="6F49400C" w14:textId="77777777" w:rsidR="006C2263" w:rsidRDefault="00C83244">
      <w:pPr>
        <w:pStyle w:val="Noidung0"/>
        <w:spacing w:before="0" w:after="0" w:line="340" w:lineRule="atLeast"/>
        <w:rPr>
          <w:spacing w:val="-2"/>
          <w:lang w:val="pt-BR"/>
        </w:rPr>
      </w:pPr>
      <w:r>
        <w:rPr>
          <w:spacing w:val="-2"/>
          <w:lang w:val="pt-BR"/>
        </w:rPr>
        <w:t>Khoảng thời gian các bên được quyền gửi vấn đề lên tòa án kinh tế để xử lý tranh chấp theo các quy tắc của Việt Nam theo quy định của pháp luật là 30 ngày.</w:t>
      </w:r>
    </w:p>
    <w:p w14:paraId="682B0717" w14:textId="77777777" w:rsidR="006C2263" w:rsidRDefault="00C83244">
      <w:pPr>
        <w:pStyle w:val="Noidung0"/>
        <w:spacing w:before="0" w:after="0" w:line="340" w:lineRule="atLeast"/>
        <w:rPr>
          <w:i/>
          <w:iCs/>
          <w:spacing w:val="0"/>
          <w:lang w:val="fr-FR"/>
        </w:rPr>
      </w:pPr>
      <w:r>
        <w:rPr>
          <w:spacing w:val="0"/>
          <w:lang w:val="fr-FR"/>
        </w:rPr>
        <w:t>Giải quyết tranh chấp là 10 ngày.</w:t>
      </w:r>
    </w:p>
    <w:p w14:paraId="55BBEB93" w14:textId="77777777" w:rsidR="006C2263" w:rsidRDefault="00C83244">
      <w:pPr>
        <w:pStyle w:val="Heading2"/>
        <w:spacing w:before="0" w:after="0" w:line="340" w:lineRule="atLeast"/>
        <w:ind w:firstLine="720"/>
        <w:jc w:val="both"/>
        <w:rPr>
          <w:lang w:val="fr-FR"/>
        </w:rPr>
      </w:pPr>
      <w:bookmarkStart w:id="72" w:name="_Toc172624164"/>
      <w:bookmarkStart w:id="73" w:name="_Toc193112671"/>
      <w:r>
        <w:rPr>
          <w:lang w:val="fr-FR"/>
        </w:rPr>
        <w:t>Điều 13. Thưởng, phạt, bồi thường thiệt hại</w:t>
      </w:r>
      <w:bookmarkEnd w:id="72"/>
      <w:bookmarkEnd w:id="73"/>
    </w:p>
    <w:p w14:paraId="254947A9" w14:textId="77777777" w:rsidR="006C2263" w:rsidRDefault="00C83244">
      <w:pPr>
        <w:pStyle w:val="Noidung0"/>
        <w:spacing w:before="0" w:after="0" w:line="340" w:lineRule="atLeast"/>
        <w:rPr>
          <w:spacing w:val="0"/>
          <w:lang w:val="fr-FR"/>
        </w:rPr>
      </w:pPr>
      <w:r>
        <w:rPr>
          <w:spacing w:val="0"/>
          <w:lang w:val="fr-FR"/>
        </w:rPr>
        <w:t>Không áp dụng.</w:t>
      </w:r>
    </w:p>
    <w:p w14:paraId="074EEF65" w14:textId="77777777" w:rsidR="006C2263" w:rsidRDefault="00C83244">
      <w:pPr>
        <w:pStyle w:val="Heading2"/>
        <w:spacing w:before="0" w:after="0" w:line="360" w:lineRule="atLeast"/>
        <w:ind w:firstLine="720"/>
        <w:jc w:val="both"/>
        <w:rPr>
          <w:lang w:val="fr-FR"/>
        </w:rPr>
      </w:pPr>
      <w:bookmarkStart w:id="74" w:name="_Toc193112672"/>
      <w:bookmarkStart w:id="75" w:name="_Toc172624165"/>
      <w:r>
        <w:rPr>
          <w:lang w:val="fr-FR"/>
        </w:rPr>
        <w:t>Điều 14. Điều khoản chung</w:t>
      </w:r>
      <w:bookmarkEnd w:id="74"/>
      <w:bookmarkEnd w:id="75"/>
    </w:p>
    <w:p w14:paraId="7A42B6BA" w14:textId="77777777" w:rsidR="006C2263" w:rsidRDefault="00C83244">
      <w:pPr>
        <w:pStyle w:val="Noidung0"/>
        <w:spacing w:before="0" w:after="0" w:line="360" w:lineRule="atLeast"/>
        <w:rPr>
          <w:spacing w:val="0"/>
          <w:lang w:val="fr-FR"/>
        </w:rPr>
      </w:pPr>
      <w:r>
        <w:rPr>
          <w:spacing w:val="0"/>
          <w:lang w:val="fr-FR"/>
        </w:rPr>
        <w:t>Hợp đồng này có hiệu lực kể từ thời điểm ký.</w:t>
      </w:r>
    </w:p>
    <w:p w14:paraId="6C68F0E2" w14:textId="51E3EC7B" w:rsidR="006C2263" w:rsidRPr="00FD53D0" w:rsidRDefault="00C83244">
      <w:pPr>
        <w:pStyle w:val="Noidung0"/>
        <w:spacing w:before="0" w:after="0" w:line="360" w:lineRule="atLeast"/>
        <w:rPr>
          <w:iCs/>
          <w:spacing w:val="4"/>
          <w:lang w:val="fr-FR"/>
        </w:rPr>
      </w:pPr>
      <w:r w:rsidRPr="00FD53D0">
        <w:rPr>
          <w:spacing w:val="4"/>
          <w:lang w:val="fr-FR"/>
        </w:rPr>
        <w:t>Hợp đồng này bao gồm 21 trang được lập thành 0</w:t>
      </w:r>
      <w:r w:rsidR="0089320E">
        <w:rPr>
          <w:spacing w:val="4"/>
          <w:lang w:val="fr-FR"/>
        </w:rPr>
        <w:t>5</w:t>
      </w:r>
      <w:r w:rsidRPr="00FD53D0">
        <w:rPr>
          <w:spacing w:val="4"/>
          <w:lang w:val="fr-FR"/>
        </w:rPr>
        <w:t xml:space="preserve"> bản bằng tiếng Việt có giá trị pháp lý như nhau. Chủ đầu tư sẽ giữ 0</w:t>
      </w:r>
      <w:r w:rsidR="0089320E">
        <w:rPr>
          <w:spacing w:val="4"/>
          <w:lang w:val="fr-FR"/>
        </w:rPr>
        <w:t>2</w:t>
      </w:r>
      <w:r w:rsidRPr="00FD53D0">
        <w:rPr>
          <w:spacing w:val="4"/>
          <w:lang w:val="fr-FR"/>
        </w:rPr>
        <w:t xml:space="preserve"> bản, Nhà thầu tư vấn sẽ giữ 02 bản</w:t>
      </w:r>
      <w:r w:rsidRPr="00FD53D0">
        <w:rPr>
          <w:iCs/>
          <w:spacing w:val="4"/>
          <w:lang w:val="fr-FR"/>
        </w:rPr>
        <w:t>.</w:t>
      </w:r>
      <w:r w:rsidR="00FD53D0" w:rsidRPr="00FD53D0">
        <w:rPr>
          <w:iCs/>
          <w:spacing w:val="4"/>
          <w:lang w:val="fr-FR"/>
        </w:rPr>
        <w:t>/.</w:t>
      </w:r>
    </w:p>
    <w:tbl>
      <w:tblPr>
        <w:tblW w:w="9083" w:type="dxa"/>
        <w:tblLook w:val="04A0" w:firstRow="1" w:lastRow="0" w:firstColumn="1" w:lastColumn="0" w:noHBand="0" w:noVBand="1"/>
      </w:tblPr>
      <w:tblGrid>
        <w:gridCol w:w="4538"/>
        <w:gridCol w:w="4545"/>
      </w:tblGrid>
      <w:tr w:rsidR="006C2263" w14:paraId="7CB880F8" w14:textId="77777777">
        <w:trPr>
          <w:trHeight w:val="642"/>
        </w:trPr>
        <w:tc>
          <w:tcPr>
            <w:tcW w:w="4538" w:type="dxa"/>
          </w:tcPr>
          <w:p w14:paraId="10EDFCEC" w14:textId="77777777" w:rsidR="006C2263" w:rsidRDefault="00C83244">
            <w:pPr>
              <w:spacing w:before="60" w:line="360" w:lineRule="exact"/>
              <w:ind w:left="0" w:hanging="3"/>
              <w:jc w:val="center"/>
              <w:rPr>
                <w:b/>
                <w:sz w:val="26"/>
                <w:szCs w:val="26"/>
                <w:lang w:val="nl-NL"/>
              </w:rPr>
            </w:pPr>
            <w:r>
              <w:rPr>
                <w:b/>
                <w:sz w:val="26"/>
                <w:szCs w:val="26"/>
                <w:lang w:val="nl-NL"/>
              </w:rPr>
              <w:t>ĐẠI DIỆN CHỦ ĐẦU TƯ</w:t>
            </w:r>
          </w:p>
          <w:p w14:paraId="150CB617" w14:textId="77777777" w:rsidR="006C2263" w:rsidRDefault="006C2263">
            <w:pPr>
              <w:spacing w:before="60" w:line="360" w:lineRule="exact"/>
              <w:ind w:left="0" w:hanging="3"/>
              <w:jc w:val="center"/>
              <w:rPr>
                <w:b/>
                <w:sz w:val="26"/>
                <w:szCs w:val="26"/>
                <w:lang w:val="nl-NL"/>
              </w:rPr>
            </w:pPr>
          </w:p>
        </w:tc>
        <w:tc>
          <w:tcPr>
            <w:tcW w:w="4545" w:type="dxa"/>
          </w:tcPr>
          <w:p w14:paraId="23B2475B" w14:textId="77777777" w:rsidR="006C2263" w:rsidRDefault="00C83244">
            <w:pPr>
              <w:spacing w:before="60" w:line="360" w:lineRule="exact"/>
              <w:ind w:left="0" w:hanging="3"/>
              <w:jc w:val="center"/>
              <w:rPr>
                <w:b/>
                <w:sz w:val="26"/>
                <w:szCs w:val="26"/>
                <w:lang w:val="nl-NL"/>
              </w:rPr>
            </w:pPr>
            <w:r>
              <w:rPr>
                <w:b/>
                <w:sz w:val="26"/>
                <w:szCs w:val="26"/>
                <w:lang w:val="nl-NL"/>
              </w:rPr>
              <w:t>ĐẠI DIỆN NHÀ THẦU</w:t>
            </w:r>
          </w:p>
          <w:p w14:paraId="09682DFA" w14:textId="77777777" w:rsidR="006C2263" w:rsidRDefault="00C83244">
            <w:pPr>
              <w:spacing w:before="60" w:line="360" w:lineRule="exact"/>
              <w:ind w:left="0" w:hanging="3"/>
              <w:jc w:val="center"/>
              <w:rPr>
                <w:b/>
                <w:sz w:val="26"/>
                <w:szCs w:val="26"/>
                <w:lang w:val="nl-NL"/>
              </w:rPr>
            </w:pPr>
            <w:r>
              <w:rPr>
                <w:b/>
                <w:sz w:val="26"/>
                <w:szCs w:val="26"/>
                <w:lang w:val="nl-NL"/>
              </w:rPr>
              <w:tab/>
            </w:r>
          </w:p>
        </w:tc>
      </w:tr>
    </w:tbl>
    <w:p w14:paraId="4D38B04A" w14:textId="77777777" w:rsidR="006C2263" w:rsidRDefault="006C2263" w:rsidP="00C83244">
      <w:pPr>
        <w:ind w:leftChars="0" w:left="0" w:firstLineChars="0" w:firstLine="0"/>
        <w:rPr>
          <w:b/>
          <w:lang w:val="nl-NL"/>
        </w:rPr>
      </w:pPr>
    </w:p>
    <w:sectPr w:rsidR="006C2263" w:rsidSect="00C83244">
      <w:headerReference w:type="even" r:id="rId9"/>
      <w:headerReference w:type="default" r:id="rId10"/>
      <w:footerReference w:type="even" r:id="rId11"/>
      <w:footerReference w:type="default" r:id="rId12"/>
      <w:headerReference w:type="first" r:id="rId13"/>
      <w:footerReference w:type="first" r:id="rId14"/>
      <w:pgSz w:w="11907" w:h="16840"/>
      <w:pgMar w:top="1134" w:right="1134" w:bottom="1134"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1B629C" w14:textId="77777777" w:rsidR="005E22A9" w:rsidRDefault="005E22A9">
      <w:pPr>
        <w:spacing w:line="240" w:lineRule="auto"/>
        <w:ind w:left="0" w:hanging="3"/>
      </w:pPr>
      <w:r>
        <w:separator/>
      </w:r>
    </w:p>
  </w:endnote>
  <w:endnote w:type="continuationSeparator" w:id="0">
    <w:p w14:paraId="1265AD3C" w14:textId="77777777" w:rsidR="005E22A9" w:rsidRDefault="005E22A9">
      <w:pPr>
        <w:spacing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VnTime">
    <w:altName w:val="Times New Roman"/>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NewRomanPSMT">
    <w:altName w:val="Times New Roman"/>
    <w:panose1 w:val="020B0604020202020204"/>
    <w:charset w:val="00"/>
    <w:family w:val="roman"/>
    <w:pitch w:val="default"/>
  </w:font>
  <w:font w:name=".VnArialH">
    <w:altName w:val="Calibri"/>
    <w:panose1 w:val="020B0604020202020204"/>
    <w:charset w:val="00"/>
    <w:family w:val="swiss"/>
    <w:pitch w:val="variable"/>
    <w:sig w:usb0="00000007" w:usb1="00000000" w:usb2="00000000" w:usb3="00000000" w:csb0="00000003" w:csb1="00000000"/>
  </w:font>
  <w:font w:name="Times New Roman Bold">
    <w:altName w:val="Times New Roman"/>
    <w:panose1 w:val="020B0604020202020204"/>
    <w:charset w:val="00"/>
    <w:family w:val="roman"/>
    <w:pitch w:val="variable"/>
    <w:sig w:usb0="E0002AEF" w:usb1="C0007841" w:usb2="00000009" w:usb3="00000000" w:csb0="000001FF" w:csb1="00000000"/>
  </w:font>
  <w:font w:name="Times New Roman Italic">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E03F4A" w14:textId="77777777" w:rsidR="006928B7" w:rsidRDefault="006928B7">
    <w:pPr>
      <w:pStyle w:val="Footer"/>
      <w:ind w:left="0" w:hanging="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A19FC5" w14:textId="77777777" w:rsidR="006928B7" w:rsidRDefault="006928B7">
    <w:pPr>
      <w:pStyle w:val="Footer"/>
      <w:ind w:left="0" w:hanging="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54D411" w14:textId="77777777" w:rsidR="006928B7" w:rsidRDefault="006928B7">
    <w:pPr>
      <w:pStyle w:val="Footer"/>
      <w:ind w:left="0" w:hanging="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71ECF4" w14:textId="77777777" w:rsidR="005E22A9" w:rsidRDefault="005E22A9">
      <w:pPr>
        <w:spacing w:line="240" w:lineRule="auto"/>
        <w:ind w:left="0" w:hanging="3"/>
      </w:pPr>
      <w:r>
        <w:separator/>
      </w:r>
    </w:p>
  </w:footnote>
  <w:footnote w:type="continuationSeparator" w:id="0">
    <w:p w14:paraId="066DD588" w14:textId="77777777" w:rsidR="005E22A9" w:rsidRDefault="005E22A9">
      <w:pPr>
        <w:spacing w:line="240" w:lineRule="auto"/>
        <w:ind w:left="0" w:hanging="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14CDA4" w14:textId="77777777" w:rsidR="006928B7" w:rsidRDefault="006928B7">
    <w:pPr>
      <w:pStyle w:val="Header"/>
      <w:ind w:left="0" w:hanging="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3900597"/>
    </w:sdtPr>
    <w:sdtContent>
      <w:p w14:paraId="5B419A34" w14:textId="77777777" w:rsidR="006928B7" w:rsidRDefault="006928B7">
        <w:pPr>
          <w:pStyle w:val="Header"/>
          <w:ind w:left="0" w:hanging="3"/>
          <w:jc w:val="center"/>
        </w:pPr>
        <w:r>
          <w:fldChar w:fldCharType="begin"/>
        </w:r>
        <w:r>
          <w:instrText xml:space="preserve"> PAGE   \* MERGEFORMAT </w:instrText>
        </w:r>
        <w:r>
          <w:fldChar w:fldCharType="separate"/>
        </w:r>
        <w:r w:rsidR="005832A9">
          <w:rPr>
            <w:noProof/>
          </w:rPr>
          <w:t>6</w:t>
        </w:r>
        <w:r>
          <w:fldChar w:fldCharType="end"/>
        </w:r>
      </w:p>
    </w:sdtContent>
  </w:sdt>
  <w:p w14:paraId="7EC5A004" w14:textId="77777777" w:rsidR="006928B7" w:rsidRDefault="006928B7">
    <w:pPr>
      <w:pStyle w:val="Header"/>
      <w:ind w:left="0" w:hanging="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58C2AE" w14:textId="77777777" w:rsidR="006928B7" w:rsidRDefault="006928B7">
    <w:pPr>
      <w:pStyle w:val="Header"/>
      <w:ind w:left="0" w:hanging="3"/>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mirrorMargins/>
  <w:hideSpellingErrors/>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4EAC"/>
    <w:rsid w:val="00001AF7"/>
    <w:rsid w:val="0000219D"/>
    <w:rsid w:val="00002E56"/>
    <w:rsid w:val="00003834"/>
    <w:rsid w:val="00003D13"/>
    <w:rsid w:val="000062CF"/>
    <w:rsid w:val="000073CF"/>
    <w:rsid w:val="0001017C"/>
    <w:rsid w:val="000108E9"/>
    <w:rsid w:val="00010A4B"/>
    <w:rsid w:val="0001162E"/>
    <w:rsid w:val="000130E4"/>
    <w:rsid w:val="000138C3"/>
    <w:rsid w:val="000138E0"/>
    <w:rsid w:val="00014026"/>
    <w:rsid w:val="00016AB9"/>
    <w:rsid w:val="00016DD9"/>
    <w:rsid w:val="00016EBC"/>
    <w:rsid w:val="000171A8"/>
    <w:rsid w:val="00021EF1"/>
    <w:rsid w:val="0002362A"/>
    <w:rsid w:val="0002363A"/>
    <w:rsid w:val="00023BDE"/>
    <w:rsid w:val="00023C91"/>
    <w:rsid w:val="00024142"/>
    <w:rsid w:val="00024ED5"/>
    <w:rsid w:val="000252DC"/>
    <w:rsid w:val="00025578"/>
    <w:rsid w:val="00026826"/>
    <w:rsid w:val="00027527"/>
    <w:rsid w:val="00027EE5"/>
    <w:rsid w:val="00032144"/>
    <w:rsid w:val="00032C1A"/>
    <w:rsid w:val="00032DBA"/>
    <w:rsid w:val="00036304"/>
    <w:rsid w:val="000363BC"/>
    <w:rsid w:val="000368A0"/>
    <w:rsid w:val="00037053"/>
    <w:rsid w:val="000373F9"/>
    <w:rsid w:val="000401C4"/>
    <w:rsid w:val="00040429"/>
    <w:rsid w:val="00040E3F"/>
    <w:rsid w:val="00040FDE"/>
    <w:rsid w:val="000414AD"/>
    <w:rsid w:val="0004168E"/>
    <w:rsid w:val="00041E44"/>
    <w:rsid w:val="00042C44"/>
    <w:rsid w:val="0004378C"/>
    <w:rsid w:val="000439F7"/>
    <w:rsid w:val="00043ECE"/>
    <w:rsid w:val="00044C78"/>
    <w:rsid w:val="000464E7"/>
    <w:rsid w:val="0004731C"/>
    <w:rsid w:val="00050C85"/>
    <w:rsid w:val="0005154A"/>
    <w:rsid w:val="00053225"/>
    <w:rsid w:val="00053289"/>
    <w:rsid w:val="00054723"/>
    <w:rsid w:val="00054936"/>
    <w:rsid w:val="00055621"/>
    <w:rsid w:val="00057505"/>
    <w:rsid w:val="000576C1"/>
    <w:rsid w:val="00057A6F"/>
    <w:rsid w:val="00060371"/>
    <w:rsid w:val="000609FA"/>
    <w:rsid w:val="00060F07"/>
    <w:rsid w:val="00061B83"/>
    <w:rsid w:val="0006334E"/>
    <w:rsid w:val="000641F2"/>
    <w:rsid w:val="00065045"/>
    <w:rsid w:val="000654AC"/>
    <w:rsid w:val="00065EF8"/>
    <w:rsid w:val="00066247"/>
    <w:rsid w:val="0006674F"/>
    <w:rsid w:val="00067647"/>
    <w:rsid w:val="00067A1A"/>
    <w:rsid w:val="000718F6"/>
    <w:rsid w:val="00071AC7"/>
    <w:rsid w:val="00072EF5"/>
    <w:rsid w:val="00076FE1"/>
    <w:rsid w:val="000771D4"/>
    <w:rsid w:val="0008107E"/>
    <w:rsid w:val="00081944"/>
    <w:rsid w:val="00081EC9"/>
    <w:rsid w:val="000837A3"/>
    <w:rsid w:val="000846E8"/>
    <w:rsid w:val="00084A0C"/>
    <w:rsid w:val="00084B7E"/>
    <w:rsid w:val="00087621"/>
    <w:rsid w:val="00087873"/>
    <w:rsid w:val="00090AE2"/>
    <w:rsid w:val="000910AE"/>
    <w:rsid w:val="000937E4"/>
    <w:rsid w:val="00093C7A"/>
    <w:rsid w:val="00094462"/>
    <w:rsid w:val="00094F50"/>
    <w:rsid w:val="00095759"/>
    <w:rsid w:val="00096014"/>
    <w:rsid w:val="0009613B"/>
    <w:rsid w:val="000A2890"/>
    <w:rsid w:val="000A2A18"/>
    <w:rsid w:val="000A334E"/>
    <w:rsid w:val="000A3D4E"/>
    <w:rsid w:val="000A403B"/>
    <w:rsid w:val="000A4A1F"/>
    <w:rsid w:val="000A536A"/>
    <w:rsid w:val="000A69FA"/>
    <w:rsid w:val="000A7570"/>
    <w:rsid w:val="000A77DE"/>
    <w:rsid w:val="000A793F"/>
    <w:rsid w:val="000A79AE"/>
    <w:rsid w:val="000A7EF1"/>
    <w:rsid w:val="000B0BB0"/>
    <w:rsid w:val="000B10FE"/>
    <w:rsid w:val="000B17D9"/>
    <w:rsid w:val="000B19B3"/>
    <w:rsid w:val="000B3C0F"/>
    <w:rsid w:val="000B4696"/>
    <w:rsid w:val="000B48CC"/>
    <w:rsid w:val="000B4B00"/>
    <w:rsid w:val="000B4E2D"/>
    <w:rsid w:val="000B4F00"/>
    <w:rsid w:val="000B5051"/>
    <w:rsid w:val="000B55E5"/>
    <w:rsid w:val="000B565F"/>
    <w:rsid w:val="000B7854"/>
    <w:rsid w:val="000C18D2"/>
    <w:rsid w:val="000C223D"/>
    <w:rsid w:val="000C23E5"/>
    <w:rsid w:val="000C449B"/>
    <w:rsid w:val="000C44BB"/>
    <w:rsid w:val="000C72B9"/>
    <w:rsid w:val="000D0D02"/>
    <w:rsid w:val="000D1838"/>
    <w:rsid w:val="000D3307"/>
    <w:rsid w:val="000D34CE"/>
    <w:rsid w:val="000D3956"/>
    <w:rsid w:val="000D3ECF"/>
    <w:rsid w:val="000D454F"/>
    <w:rsid w:val="000D61C2"/>
    <w:rsid w:val="000D74A7"/>
    <w:rsid w:val="000D74CA"/>
    <w:rsid w:val="000E05C7"/>
    <w:rsid w:val="000E0A98"/>
    <w:rsid w:val="000E1087"/>
    <w:rsid w:val="000E17DE"/>
    <w:rsid w:val="000E1A46"/>
    <w:rsid w:val="000E267F"/>
    <w:rsid w:val="000E3267"/>
    <w:rsid w:val="000E5430"/>
    <w:rsid w:val="000E789E"/>
    <w:rsid w:val="000E7B46"/>
    <w:rsid w:val="000E7DBA"/>
    <w:rsid w:val="000F124D"/>
    <w:rsid w:val="000F35B1"/>
    <w:rsid w:val="000F4B9D"/>
    <w:rsid w:val="000F4D7A"/>
    <w:rsid w:val="000F5690"/>
    <w:rsid w:val="000F7B96"/>
    <w:rsid w:val="000F7C0D"/>
    <w:rsid w:val="000F7E3C"/>
    <w:rsid w:val="00100861"/>
    <w:rsid w:val="00102945"/>
    <w:rsid w:val="0010320C"/>
    <w:rsid w:val="00103912"/>
    <w:rsid w:val="001054C1"/>
    <w:rsid w:val="00105A13"/>
    <w:rsid w:val="0010768A"/>
    <w:rsid w:val="00111A2E"/>
    <w:rsid w:val="00111FE3"/>
    <w:rsid w:val="001124B7"/>
    <w:rsid w:val="00113374"/>
    <w:rsid w:val="0011390C"/>
    <w:rsid w:val="00113956"/>
    <w:rsid w:val="00113B62"/>
    <w:rsid w:val="00114E7F"/>
    <w:rsid w:val="00115B58"/>
    <w:rsid w:val="00115E2D"/>
    <w:rsid w:val="001164CC"/>
    <w:rsid w:val="00117988"/>
    <w:rsid w:val="00120A13"/>
    <w:rsid w:val="00122483"/>
    <w:rsid w:val="00122F27"/>
    <w:rsid w:val="00124E2D"/>
    <w:rsid w:val="0012757C"/>
    <w:rsid w:val="00127657"/>
    <w:rsid w:val="00127A93"/>
    <w:rsid w:val="00130D3C"/>
    <w:rsid w:val="00131E0D"/>
    <w:rsid w:val="00132C7B"/>
    <w:rsid w:val="00133101"/>
    <w:rsid w:val="00134A0C"/>
    <w:rsid w:val="00135CEB"/>
    <w:rsid w:val="0013658C"/>
    <w:rsid w:val="00137390"/>
    <w:rsid w:val="00137697"/>
    <w:rsid w:val="0013772E"/>
    <w:rsid w:val="00141E7D"/>
    <w:rsid w:val="00143266"/>
    <w:rsid w:val="001434C7"/>
    <w:rsid w:val="001444CB"/>
    <w:rsid w:val="00145F67"/>
    <w:rsid w:val="00150AD7"/>
    <w:rsid w:val="00151DEE"/>
    <w:rsid w:val="00151E1C"/>
    <w:rsid w:val="00153803"/>
    <w:rsid w:val="00153804"/>
    <w:rsid w:val="00153822"/>
    <w:rsid w:val="00153A2E"/>
    <w:rsid w:val="00153E55"/>
    <w:rsid w:val="00154406"/>
    <w:rsid w:val="00156190"/>
    <w:rsid w:val="001576EF"/>
    <w:rsid w:val="00157C13"/>
    <w:rsid w:val="00160AF4"/>
    <w:rsid w:val="00160B3E"/>
    <w:rsid w:val="00160EFA"/>
    <w:rsid w:val="001612A6"/>
    <w:rsid w:val="001615D9"/>
    <w:rsid w:val="00161AA9"/>
    <w:rsid w:val="00161AE6"/>
    <w:rsid w:val="00162158"/>
    <w:rsid w:val="0016235F"/>
    <w:rsid w:val="00162646"/>
    <w:rsid w:val="001646F8"/>
    <w:rsid w:val="0016528F"/>
    <w:rsid w:val="0016759C"/>
    <w:rsid w:val="00170344"/>
    <w:rsid w:val="001704FC"/>
    <w:rsid w:val="00170982"/>
    <w:rsid w:val="00171462"/>
    <w:rsid w:val="00171747"/>
    <w:rsid w:val="001718C1"/>
    <w:rsid w:val="00172555"/>
    <w:rsid w:val="001737FC"/>
    <w:rsid w:val="001746FC"/>
    <w:rsid w:val="001747D6"/>
    <w:rsid w:val="0017511F"/>
    <w:rsid w:val="0017519C"/>
    <w:rsid w:val="001756F5"/>
    <w:rsid w:val="00176D6D"/>
    <w:rsid w:val="0018139F"/>
    <w:rsid w:val="001816F4"/>
    <w:rsid w:val="00182647"/>
    <w:rsid w:val="0018286D"/>
    <w:rsid w:val="00182A95"/>
    <w:rsid w:val="00182C78"/>
    <w:rsid w:val="00183663"/>
    <w:rsid w:val="00184600"/>
    <w:rsid w:val="0018465A"/>
    <w:rsid w:val="00184B68"/>
    <w:rsid w:val="00184E64"/>
    <w:rsid w:val="00185270"/>
    <w:rsid w:val="001863B4"/>
    <w:rsid w:val="001871BF"/>
    <w:rsid w:val="001907E6"/>
    <w:rsid w:val="00192CBD"/>
    <w:rsid w:val="001933C8"/>
    <w:rsid w:val="00194788"/>
    <w:rsid w:val="00195A55"/>
    <w:rsid w:val="00196177"/>
    <w:rsid w:val="0019701B"/>
    <w:rsid w:val="001972BE"/>
    <w:rsid w:val="001A000F"/>
    <w:rsid w:val="001A03E1"/>
    <w:rsid w:val="001A063A"/>
    <w:rsid w:val="001A38A0"/>
    <w:rsid w:val="001A3AC5"/>
    <w:rsid w:val="001A43FD"/>
    <w:rsid w:val="001A58C2"/>
    <w:rsid w:val="001A5A45"/>
    <w:rsid w:val="001A5F97"/>
    <w:rsid w:val="001A6096"/>
    <w:rsid w:val="001A6387"/>
    <w:rsid w:val="001A774A"/>
    <w:rsid w:val="001A7A7A"/>
    <w:rsid w:val="001A7AA9"/>
    <w:rsid w:val="001B0FEF"/>
    <w:rsid w:val="001B1845"/>
    <w:rsid w:val="001B3291"/>
    <w:rsid w:val="001B3574"/>
    <w:rsid w:val="001B5739"/>
    <w:rsid w:val="001B786F"/>
    <w:rsid w:val="001B7DAB"/>
    <w:rsid w:val="001C0499"/>
    <w:rsid w:val="001C08E9"/>
    <w:rsid w:val="001C1457"/>
    <w:rsid w:val="001C20C4"/>
    <w:rsid w:val="001C2B12"/>
    <w:rsid w:val="001C41A3"/>
    <w:rsid w:val="001C490B"/>
    <w:rsid w:val="001C67E5"/>
    <w:rsid w:val="001C70C4"/>
    <w:rsid w:val="001D01F3"/>
    <w:rsid w:val="001D0D22"/>
    <w:rsid w:val="001D14EC"/>
    <w:rsid w:val="001D1595"/>
    <w:rsid w:val="001D1A7E"/>
    <w:rsid w:val="001D2493"/>
    <w:rsid w:val="001D447F"/>
    <w:rsid w:val="001D5707"/>
    <w:rsid w:val="001D5C21"/>
    <w:rsid w:val="001D5D84"/>
    <w:rsid w:val="001D62E7"/>
    <w:rsid w:val="001D6534"/>
    <w:rsid w:val="001D7949"/>
    <w:rsid w:val="001E0497"/>
    <w:rsid w:val="001E055C"/>
    <w:rsid w:val="001E0758"/>
    <w:rsid w:val="001E0A20"/>
    <w:rsid w:val="001E2A18"/>
    <w:rsid w:val="001E3ACC"/>
    <w:rsid w:val="001E4267"/>
    <w:rsid w:val="001E55BC"/>
    <w:rsid w:val="001E6857"/>
    <w:rsid w:val="001F0930"/>
    <w:rsid w:val="001F09B3"/>
    <w:rsid w:val="001F09EA"/>
    <w:rsid w:val="001F0BE8"/>
    <w:rsid w:val="001F0D4D"/>
    <w:rsid w:val="001F2414"/>
    <w:rsid w:val="001F2D8A"/>
    <w:rsid w:val="001F3C48"/>
    <w:rsid w:val="001F3E5D"/>
    <w:rsid w:val="001F55F3"/>
    <w:rsid w:val="001F5D15"/>
    <w:rsid w:val="001F5D76"/>
    <w:rsid w:val="001F5D89"/>
    <w:rsid w:val="001F61B8"/>
    <w:rsid w:val="001F62BF"/>
    <w:rsid w:val="001F6B81"/>
    <w:rsid w:val="00200B36"/>
    <w:rsid w:val="002044BA"/>
    <w:rsid w:val="00204F7E"/>
    <w:rsid w:val="00205246"/>
    <w:rsid w:val="002056B8"/>
    <w:rsid w:val="0020708B"/>
    <w:rsid w:val="0020710D"/>
    <w:rsid w:val="00207C02"/>
    <w:rsid w:val="00207F02"/>
    <w:rsid w:val="00210540"/>
    <w:rsid w:val="00210827"/>
    <w:rsid w:val="002120A4"/>
    <w:rsid w:val="002121E3"/>
    <w:rsid w:val="00212DC1"/>
    <w:rsid w:val="0021763F"/>
    <w:rsid w:val="002178F8"/>
    <w:rsid w:val="00221CEA"/>
    <w:rsid w:val="0022593C"/>
    <w:rsid w:val="002262D0"/>
    <w:rsid w:val="002266F6"/>
    <w:rsid w:val="00226755"/>
    <w:rsid w:val="00226988"/>
    <w:rsid w:val="002305DF"/>
    <w:rsid w:val="00230B6A"/>
    <w:rsid w:val="00231CEF"/>
    <w:rsid w:val="002321D1"/>
    <w:rsid w:val="00234548"/>
    <w:rsid w:val="00236114"/>
    <w:rsid w:val="002375DC"/>
    <w:rsid w:val="00240223"/>
    <w:rsid w:val="00240D2C"/>
    <w:rsid w:val="00241ADE"/>
    <w:rsid w:val="00242408"/>
    <w:rsid w:val="00242AC9"/>
    <w:rsid w:val="00244B4D"/>
    <w:rsid w:val="00244CF7"/>
    <w:rsid w:val="00244D9A"/>
    <w:rsid w:val="00245525"/>
    <w:rsid w:val="00245DDD"/>
    <w:rsid w:val="00247871"/>
    <w:rsid w:val="00247E4E"/>
    <w:rsid w:val="00250EC8"/>
    <w:rsid w:val="002525E3"/>
    <w:rsid w:val="0025392D"/>
    <w:rsid w:val="00255030"/>
    <w:rsid w:val="002551F7"/>
    <w:rsid w:val="00255232"/>
    <w:rsid w:val="00256D74"/>
    <w:rsid w:val="00256DBF"/>
    <w:rsid w:val="00261CFA"/>
    <w:rsid w:val="00263229"/>
    <w:rsid w:val="00264109"/>
    <w:rsid w:val="00265901"/>
    <w:rsid w:val="00265A92"/>
    <w:rsid w:val="0027064B"/>
    <w:rsid w:val="00271098"/>
    <w:rsid w:val="002715A5"/>
    <w:rsid w:val="00272D0C"/>
    <w:rsid w:val="00272D7B"/>
    <w:rsid w:val="00273F77"/>
    <w:rsid w:val="00274208"/>
    <w:rsid w:val="00274ED4"/>
    <w:rsid w:val="00274F53"/>
    <w:rsid w:val="0027513B"/>
    <w:rsid w:val="002753AC"/>
    <w:rsid w:val="002764AF"/>
    <w:rsid w:val="00276636"/>
    <w:rsid w:val="00277769"/>
    <w:rsid w:val="00280034"/>
    <w:rsid w:val="00280322"/>
    <w:rsid w:val="002821AC"/>
    <w:rsid w:val="00283548"/>
    <w:rsid w:val="00284848"/>
    <w:rsid w:val="00285B13"/>
    <w:rsid w:val="0028627C"/>
    <w:rsid w:val="002867D9"/>
    <w:rsid w:val="00286C23"/>
    <w:rsid w:val="0029027D"/>
    <w:rsid w:val="00290F05"/>
    <w:rsid w:val="00291FBF"/>
    <w:rsid w:val="002922CF"/>
    <w:rsid w:val="00293012"/>
    <w:rsid w:val="002937AF"/>
    <w:rsid w:val="00293F43"/>
    <w:rsid w:val="002945F3"/>
    <w:rsid w:val="002950F8"/>
    <w:rsid w:val="00295525"/>
    <w:rsid w:val="00296C90"/>
    <w:rsid w:val="002A06AE"/>
    <w:rsid w:val="002A0AD3"/>
    <w:rsid w:val="002A0F8B"/>
    <w:rsid w:val="002A0FD0"/>
    <w:rsid w:val="002A176D"/>
    <w:rsid w:val="002A19F8"/>
    <w:rsid w:val="002A2071"/>
    <w:rsid w:val="002A26FA"/>
    <w:rsid w:val="002A2AE4"/>
    <w:rsid w:val="002A584D"/>
    <w:rsid w:val="002A5B89"/>
    <w:rsid w:val="002A5F4F"/>
    <w:rsid w:val="002A68E7"/>
    <w:rsid w:val="002B0248"/>
    <w:rsid w:val="002B15B4"/>
    <w:rsid w:val="002B29BE"/>
    <w:rsid w:val="002B37A6"/>
    <w:rsid w:val="002B3A03"/>
    <w:rsid w:val="002B5634"/>
    <w:rsid w:val="002B63B1"/>
    <w:rsid w:val="002B6C48"/>
    <w:rsid w:val="002B6DF0"/>
    <w:rsid w:val="002C0633"/>
    <w:rsid w:val="002C06CF"/>
    <w:rsid w:val="002C10C4"/>
    <w:rsid w:val="002C1EC6"/>
    <w:rsid w:val="002C3613"/>
    <w:rsid w:val="002C4BEF"/>
    <w:rsid w:val="002C4C92"/>
    <w:rsid w:val="002C5821"/>
    <w:rsid w:val="002C70D8"/>
    <w:rsid w:val="002C7875"/>
    <w:rsid w:val="002D09EA"/>
    <w:rsid w:val="002D19A8"/>
    <w:rsid w:val="002D201F"/>
    <w:rsid w:val="002D211E"/>
    <w:rsid w:val="002D2310"/>
    <w:rsid w:val="002D235A"/>
    <w:rsid w:val="002D4054"/>
    <w:rsid w:val="002D4165"/>
    <w:rsid w:val="002D5385"/>
    <w:rsid w:val="002D53D7"/>
    <w:rsid w:val="002E0EDF"/>
    <w:rsid w:val="002E123F"/>
    <w:rsid w:val="002E1D80"/>
    <w:rsid w:val="002E237D"/>
    <w:rsid w:val="002E385E"/>
    <w:rsid w:val="002E4CBF"/>
    <w:rsid w:val="002E5FDE"/>
    <w:rsid w:val="002E6A63"/>
    <w:rsid w:val="002E6D8B"/>
    <w:rsid w:val="002E6F04"/>
    <w:rsid w:val="002F06AE"/>
    <w:rsid w:val="002F127B"/>
    <w:rsid w:val="002F1E6C"/>
    <w:rsid w:val="002F2BBD"/>
    <w:rsid w:val="002F4ACC"/>
    <w:rsid w:val="002F573C"/>
    <w:rsid w:val="002F5CA5"/>
    <w:rsid w:val="002F69EC"/>
    <w:rsid w:val="002F789C"/>
    <w:rsid w:val="0030276D"/>
    <w:rsid w:val="00302D14"/>
    <w:rsid w:val="00303391"/>
    <w:rsid w:val="00303516"/>
    <w:rsid w:val="00303A81"/>
    <w:rsid w:val="00303BA3"/>
    <w:rsid w:val="00303D98"/>
    <w:rsid w:val="00304A0E"/>
    <w:rsid w:val="003064BA"/>
    <w:rsid w:val="00306FC5"/>
    <w:rsid w:val="00307249"/>
    <w:rsid w:val="003074FC"/>
    <w:rsid w:val="00307864"/>
    <w:rsid w:val="003101B9"/>
    <w:rsid w:val="0031069E"/>
    <w:rsid w:val="00311088"/>
    <w:rsid w:val="003118DF"/>
    <w:rsid w:val="003131D4"/>
    <w:rsid w:val="00313427"/>
    <w:rsid w:val="00314CD2"/>
    <w:rsid w:val="00315455"/>
    <w:rsid w:val="00316149"/>
    <w:rsid w:val="0031752E"/>
    <w:rsid w:val="00317F30"/>
    <w:rsid w:val="0032120B"/>
    <w:rsid w:val="003217CA"/>
    <w:rsid w:val="00321A20"/>
    <w:rsid w:val="00321C12"/>
    <w:rsid w:val="00324187"/>
    <w:rsid w:val="00324874"/>
    <w:rsid w:val="00324ED3"/>
    <w:rsid w:val="003252F7"/>
    <w:rsid w:val="0032563C"/>
    <w:rsid w:val="0032645B"/>
    <w:rsid w:val="00327777"/>
    <w:rsid w:val="003323EA"/>
    <w:rsid w:val="0033263D"/>
    <w:rsid w:val="00332CFD"/>
    <w:rsid w:val="00333218"/>
    <w:rsid w:val="00333233"/>
    <w:rsid w:val="00333479"/>
    <w:rsid w:val="0033444A"/>
    <w:rsid w:val="0033592A"/>
    <w:rsid w:val="00335CC6"/>
    <w:rsid w:val="00341870"/>
    <w:rsid w:val="00341E81"/>
    <w:rsid w:val="0034306D"/>
    <w:rsid w:val="00343F0D"/>
    <w:rsid w:val="00344096"/>
    <w:rsid w:val="0034626B"/>
    <w:rsid w:val="00346495"/>
    <w:rsid w:val="00346B8A"/>
    <w:rsid w:val="00351DDB"/>
    <w:rsid w:val="00352B87"/>
    <w:rsid w:val="00353C5D"/>
    <w:rsid w:val="00356443"/>
    <w:rsid w:val="00356572"/>
    <w:rsid w:val="00357351"/>
    <w:rsid w:val="00357D86"/>
    <w:rsid w:val="00360100"/>
    <w:rsid w:val="00361F24"/>
    <w:rsid w:val="00362082"/>
    <w:rsid w:val="003625AF"/>
    <w:rsid w:val="00362A83"/>
    <w:rsid w:val="0036333C"/>
    <w:rsid w:val="00363DAB"/>
    <w:rsid w:val="00364422"/>
    <w:rsid w:val="00364556"/>
    <w:rsid w:val="00365BF9"/>
    <w:rsid w:val="00366FC5"/>
    <w:rsid w:val="00367904"/>
    <w:rsid w:val="00370577"/>
    <w:rsid w:val="00370B90"/>
    <w:rsid w:val="00371104"/>
    <w:rsid w:val="00371BFD"/>
    <w:rsid w:val="00371C6D"/>
    <w:rsid w:val="00374056"/>
    <w:rsid w:val="00375039"/>
    <w:rsid w:val="00376954"/>
    <w:rsid w:val="003772DF"/>
    <w:rsid w:val="00377833"/>
    <w:rsid w:val="00381B0D"/>
    <w:rsid w:val="00381D80"/>
    <w:rsid w:val="0038228E"/>
    <w:rsid w:val="00382DFD"/>
    <w:rsid w:val="00384E23"/>
    <w:rsid w:val="00384ECA"/>
    <w:rsid w:val="003852CE"/>
    <w:rsid w:val="003857CF"/>
    <w:rsid w:val="00386F1D"/>
    <w:rsid w:val="00391C01"/>
    <w:rsid w:val="00391CDE"/>
    <w:rsid w:val="00392187"/>
    <w:rsid w:val="00393958"/>
    <w:rsid w:val="00393DF5"/>
    <w:rsid w:val="00393E52"/>
    <w:rsid w:val="00394F64"/>
    <w:rsid w:val="00397DA9"/>
    <w:rsid w:val="003A1577"/>
    <w:rsid w:val="003A1994"/>
    <w:rsid w:val="003A1A0F"/>
    <w:rsid w:val="003A1E70"/>
    <w:rsid w:val="003A26D0"/>
    <w:rsid w:val="003A3FE6"/>
    <w:rsid w:val="003A46FF"/>
    <w:rsid w:val="003A4CD6"/>
    <w:rsid w:val="003A4E57"/>
    <w:rsid w:val="003A5769"/>
    <w:rsid w:val="003A5962"/>
    <w:rsid w:val="003A7968"/>
    <w:rsid w:val="003B0050"/>
    <w:rsid w:val="003B02A5"/>
    <w:rsid w:val="003B0414"/>
    <w:rsid w:val="003B1195"/>
    <w:rsid w:val="003B1E29"/>
    <w:rsid w:val="003B32E1"/>
    <w:rsid w:val="003B334F"/>
    <w:rsid w:val="003B45BB"/>
    <w:rsid w:val="003B5044"/>
    <w:rsid w:val="003B5311"/>
    <w:rsid w:val="003B63B7"/>
    <w:rsid w:val="003C02ED"/>
    <w:rsid w:val="003C0567"/>
    <w:rsid w:val="003C084D"/>
    <w:rsid w:val="003C1046"/>
    <w:rsid w:val="003C2A5D"/>
    <w:rsid w:val="003C38B2"/>
    <w:rsid w:val="003C3CD9"/>
    <w:rsid w:val="003C4116"/>
    <w:rsid w:val="003C43AF"/>
    <w:rsid w:val="003C4F23"/>
    <w:rsid w:val="003C5178"/>
    <w:rsid w:val="003C5728"/>
    <w:rsid w:val="003C64BB"/>
    <w:rsid w:val="003C75C8"/>
    <w:rsid w:val="003D03C6"/>
    <w:rsid w:val="003D06D0"/>
    <w:rsid w:val="003D090A"/>
    <w:rsid w:val="003D1182"/>
    <w:rsid w:val="003D2B12"/>
    <w:rsid w:val="003D369C"/>
    <w:rsid w:val="003D5653"/>
    <w:rsid w:val="003E2542"/>
    <w:rsid w:val="003E2589"/>
    <w:rsid w:val="003E4CC8"/>
    <w:rsid w:val="003E5F31"/>
    <w:rsid w:val="003E64B7"/>
    <w:rsid w:val="003E65BE"/>
    <w:rsid w:val="003E6EA1"/>
    <w:rsid w:val="003E758B"/>
    <w:rsid w:val="003F15AF"/>
    <w:rsid w:val="003F3A3A"/>
    <w:rsid w:val="003F3D1B"/>
    <w:rsid w:val="003F4F11"/>
    <w:rsid w:val="003F5278"/>
    <w:rsid w:val="003F5F2B"/>
    <w:rsid w:val="003F6384"/>
    <w:rsid w:val="003F6F37"/>
    <w:rsid w:val="003F70D7"/>
    <w:rsid w:val="00401F57"/>
    <w:rsid w:val="00403D0E"/>
    <w:rsid w:val="004041BE"/>
    <w:rsid w:val="00404882"/>
    <w:rsid w:val="0040563E"/>
    <w:rsid w:val="004056CE"/>
    <w:rsid w:val="00405A9A"/>
    <w:rsid w:val="00406477"/>
    <w:rsid w:val="004067EC"/>
    <w:rsid w:val="00407E9C"/>
    <w:rsid w:val="00410028"/>
    <w:rsid w:val="00411D8F"/>
    <w:rsid w:val="004131E9"/>
    <w:rsid w:val="00414BC1"/>
    <w:rsid w:val="00416CC5"/>
    <w:rsid w:val="00417A40"/>
    <w:rsid w:val="0042172B"/>
    <w:rsid w:val="00422812"/>
    <w:rsid w:val="00422E62"/>
    <w:rsid w:val="00424275"/>
    <w:rsid w:val="00424EEA"/>
    <w:rsid w:val="00425B2E"/>
    <w:rsid w:val="00430BAC"/>
    <w:rsid w:val="00431B73"/>
    <w:rsid w:val="00431C35"/>
    <w:rsid w:val="00432AF8"/>
    <w:rsid w:val="00432DDD"/>
    <w:rsid w:val="00432F05"/>
    <w:rsid w:val="00433EB6"/>
    <w:rsid w:val="00435C89"/>
    <w:rsid w:val="00443095"/>
    <w:rsid w:val="0044384B"/>
    <w:rsid w:val="00446137"/>
    <w:rsid w:val="0044707B"/>
    <w:rsid w:val="0045040C"/>
    <w:rsid w:val="00452867"/>
    <w:rsid w:val="00452E3D"/>
    <w:rsid w:val="004545EC"/>
    <w:rsid w:val="00454F65"/>
    <w:rsid w:val="004560ED"/>
    <w:rsid w:val="00460642"/>
    <w:rsid w:val="00460B4F"/>
    <w:rsid w:val="004610AA"/>
    <w:rsid w:val="0046262C"/>
    <w:rsid w:val="0046299A"/>
    <w:rsid w:val="004638E8"/>
    <w:rsid w:val="00463D98"/>
    <w:rsid w:val="00463EF5"/>
    <w:rsid w:val="00463FA3"/>
    <w:rsid w:val="0046423F"/>
    <w:rsid w:val="00465612"/>
    <w:rsid w:val="00465E1F"/>
    <w:rsid w:val="00466993"/>
    <w:rsid w:val="00467466"/>
    <w:rsid w:val="00467684"/>
    <w:rsid w:val="004677D7"/>
    <w:rsid w:val="00467B93"/>
    <w:rsid w:val="00467D14"/>
    <w:rsid w:val="00471429"/>
    <w:rsid w:val="00473ECF"/>
    <w:rsid w:val="0047497D"/>
    <w:rsid w:val="004755E9"/>
    <w:rsid w:val="0047715B"/>
    <w:rsid w:val="00480250"/>
    <w:rsid w:val="0048380A"/>
    <w:rsid w:val="004858F0"/>
    <w:rsid w:val="004867C7"/>
    <w:rsid w:val="0048742C"/>
    <w:rsid w:val="004874D1"/>
    <w:rsid w:val="00487E2D"/>
    <w:rsid w:val="00490204"/>
    <w:rsid w:val="00490585"/>
    <w:rsid w:val="004908C8"/>
    <w:rsid w:val="004923E9"/>
    <w:rsid w:val="004936F6"/>
    <w:rsid w:val="00493DFE"/>
    <w:rsid w:val="00495174"/>
    <w:rsid w:val="00495FBA"/>
    <w:rsid w:val="0049637D"/>
    <w:rsid w:val="004969E7"/>
    <w:rsid w:val="00496B79"/>
    <w:rsid w:val="004A2C9F"/>
    <w:rsid w:val="004A2E83"/>
    <w:rsid w:val="004A2F7B"/>
    <w:rsid w:val="004A313A"/>
    <w:rsid w:val="004A343E"/>
    <w:rsid w:val="004A4807"/>
    <w:rsid w:val="004A503E"/>
    <w:rsid w:val="004A5DE5"/>
    <w:rsid w:val="004B0032"/>
    <w:rsid w:val="004B0948"/>
    <w:rsid w:val="004B2875"/>
    <w:rsid w:val="004B345A"/>
    <w:rsid w:val="004B589E"/>
    <w:rsid w:val="004B5A19"/>
    <w:rsid w:val="004B618D"/>
    <w:rsid w:val="004B61AE"/>
    <w:rsid w:val="004B62BC"/>
    <w:rsid w:val="004B6FD0"/>
    <w:rsid w:val="004B7660"/>
    <w:rsid w:val="004B7B35"/>
    <w:rsid w:val="004C086C"/>
    <w:rsid w:val="004C0B9E"/>
    <w:rsid w:val="004C1A7F"/>
    <w:rsid w:val="004C2255"/>
    <w:rsid w:val="004C27AB"/>
    <w:rsid w:val="004C4C99"/>
    <w:rsid w:val="004C55B1"/>
    <w:rsid w:val="004C7072"/>
    <w:rsid w:val="004C7D2C"/>
    <w:rsid w:val="004D0FD3"/>
    <w:rsid w:val="004D1069"/>
    <w:rsid w:val="004D3447"/>
    <w:rsid w:val="004D381D"/>
    <w:rsid w:val="004D59C7"/>
    <w:rsid w:val="004D5A23"/>
    <w:rsid w:val="004D6972"/>
    <w:rsid w:val="004D6CCC"/>
    <w:rsid w:val="004D7AD5"/>
    <w:rsid w:val="004E0255"/>
    <w:rsid w:val="004E110B"/>
    <w:rsid w:val="004E1855"/>
    <w:rsid w:val="004E3EE1"/>
    <w:rsid w:val="004E480B"/>
    <w:rsid w:val="004E4DFF"/>
    <w:rsid w:val="004E4E98"/>
    <w:rsid w:val="004E5FF8"/>
    <w:rsid w:val="004E7016"/>
    <w:rsid w:val="004E7598"/>
    <w:rsid w:val="004E7630"/>
    <w:rsid w:val="004E7D07"/>
    <w:rsid w:val="004F0004"/>
    <w:rsid w:val="004F0ED1"/>
    <w:rsid w:val="004F1ECE"/>
    <w:rsid w:val="004F2212"/>
    <w:rsid w:val="004F2A3D"/>
    <w:rsid w:val="004F2F6F"/>
    <w:rsid w:val="004F5993"/>
    <w:rsid w:val="004F5C02"/>
    <w:rsid w:val="004F601F"/>
    <w:rsid w:val="004F72AD"/>
    <w:rsid w:val="004F7C8D"/>
    <w:rsid w:val="0050146D"/>
    <w:rsid w:val="00503EC3"/>
    <w:rsid w:val="00504302"/>
    <w:rsid w:val="005057C3"/>
    <w:rsid w:val="005107BD"/>
    <w:rsid w:val="00513B15"/>
    <w:rsid w:val="00516715"/>
    <w:rsid w:val="00517483"/>
    <w:rsid w:val="0052129C"/>
    <w:rsid w:val="00521C03"/>
    <w:rsid w:val="00522DF9"/>
    <w:rsid w:val="005240EA"/>
    <w:rsid w:val="00524903"/>
    <w:rsid w:val="005278F7"/>
    <w:rsid w:val="0053082A"/>
    <w:rsid w:val="0053174C"/>
    <w:rsid w:val="00532078"/>
    <w:rsid w:val="00532488"/>
    <w:rsid w:val="0053261C"/>
    <w:rsid w:val="00533F71"/>
    <w:rsid w:val="00534F67"/>
    <w:rsid w:val="00536958"/>
    <w:rsid w:val="00536E28"/>
    <w:rsid w:val="0054438C"/>
    <w:rsid w:val="00544EAC"/>
    <w:rsid w:val="00545388"/>
    <w:rsid w:val="0054552D"/>
    <w:rsid w:val="00546CD9"/>
    <w:rsid w:val="0055044B"/>
    <w:rsid w:val="00550EAC"/>
    <w:rsid w:val="00551196"/>
    <w:rsid w:val="00551B16"/>
    <w:rsid w:val="00551D59"/>
    <w:rsid w:val="00552939"/>
    <w:rsid w:val="00552959"/>
    <w:rsid w:val="00552998"/>
    <w:rsid w:val="00552A01"/>
    <w:rsid w:val="005530DF"/>
    <w:rsid w:val="0055314A"/>
    <w:rsid w:val="00553CC1"/>
    <w:rsid w:val="00554BF2"/>
    <w:rsid w:val="00555246"/>
    <w:rsid w:val="00555371"/>
    <w:rsid w:val="00555F7E"/>
    <w:rsid w:val="00557EEC"/>
    <w:rsid w:val="00557FC2"/>
    <w:rsid w:val="005605C8"/>
    <w:rsid w:val="00561324"/>
    <w:rsid w:val="0056296D"/>
    <w:rsid w:val="0056338F"/>
    <w:rsid w:val="00564444"/>
    <w:rsid w:val="005679D5"/>
    <w:rsid w:val="00572458"/>
    <w:rsid w:val="00572910"/>
    <w:rsid w:val="00574DC5"/>
    <w:rsid w:val="00575364"/>
    <w:rsid w:val="00575C57"/>
    <w:rsid w:val="00580A07"/>
    <w:rsid w:val="00580E34"/>
    <w:rsid w:val="005820C8"/>
    <w:rsid w:val="00582133"/>
    <w:rsid w:val="00583029"/>
    <w:rsid w:val="00583053"/>
    <w:rsid w:val="005832A9"/>
    <w:rsid w:val="005844FA"/>
    <w:rsid w:val="005846D9"/>
    <w:rsid w:val="00584DA1"/>
    <w:rsid w:val="0058537C"/>
    <w:rsid w:val="00585B10"/>
    <w:rsid w:val="00587074"/>
    <w:rsid w:val="005877C9"/>
    <w:rsid w:val="00590B89"/>
    <w:rsid w:val="00590C75"/>
    <w:rsid w:val="00590D8A"/>
    <w:rsid w:val="005917FB"/>
    <w:rsid w:val="00591ABC"/>
    <w:rsid w:val="00592D93"/>
    <w:rsid w:val="0059306F"/>
    <w:rsid w:val="0059434D"/>
    <w:rsid w:val="0059444B"/>
    <w:rsid w:val="00594697"/>
    <w:rsid w:val="00595205"/>
    <w:rsid w:val="00595D7F"/>
    <w:rsid w:val="00596B95"/>
    <w:rsid w:val="00597438"/>
    <w:rsid w:val="005A160B"/>
    <w:rsid w:val="005A188A"/>
    <w:rsid w:val="005A1B1B"/>
    <w:rsid w:val="005A2EBA"/>
    <w:rsid w:val="005A2FB4"/>
    <w:rsid w:val="005A492A"/>
    <w:rsid w:val="005A5442"/>
    <w:rsid w:val="005A5A05"/>
    <w:rsid w:val="005A7606"/>
    <w:rsid w:val="005A7A98"/>
    <w:rsid w:val="005B007F"/>
    <w:rsid w:val="005B0EA4"/>
    <w:rsid w:val="005B1487"/>
    <w:rsid w:val="005B23C2"/>
    <w:rsid w:val="005B33B5"/>
    <w:rsid w:val="005B45B1"/>
    <w:rsid w:val="005B45CE"/>
    <w:rsid w:val="005B4996"/>
    <w:rsid w:val="005B499D"/>
    <w:rsid w:val="005B4A33"/>
    <w:rsid w:val="005B5EC3"/>
    <w:rsid w:val="005B6788"/>
    <w:rsid w:val="005B7248"/>
    <w:rsid w:val="005B7784"/>
    <w:rsid w:val="005B7BED"/>
    <w:rsid w:val="005C15C2"/>
    <w:rsid w:val="005C1D9A"/>
    <w:rsid w:val="005C44E8"/>
    <w:rsid w:val="005C53ED"/>
    <w:rsid w:val="005C5660"/>
    <w:rsid w:val="005D0E03"/>
    <w:rsid w:val="005D129C"/>
    <w:rsid w:val="005D1C65"/>
    <w:rsid w:val="005D1FC9"/>
    <w:rsid w:val="005D23AF"/>
    <w:rsid w:val="005D2D31"/>
    <w:rsid w:val="005D2DF2"/>
    <w:rsid w:val="005D3E66"/>
    <w:rsid w:val="005D3F1A"/>
    <w:rsid w:val="005D3FFB"/>
    <w:rsid w:val="005D55DF"/>
    <w:rsid w:val="005D75FB"/>
    <w:rsid w:val="005D7758"/>
    <w:rsid w:val="005D78AA"/>
    <w:rsid w:val="005E03D5"/>
    <w:rsid w:val="005E1676"/>
    <w:rsid w:val="005E2021"/>
    <w:rsid w:val="005E22A9"/>
    <w:rsid w:val="005E3E28"/>
    <w:rsid w:val="005E4B00"/>
    <w:rsid w:val="005E6FD2"/>
    <w:rsid w:val="005E7BBC"/>
    <w:rsid w:val="005F18E3"/>
    <w:rsid w:val="005F1BAC"/>
    <w:rsid w:val="005F2289"/>
    <w:rsid w:val="005F2737"/>
    <w:rsid w:val="005F3623"/>
    <w:rsid w:val="005F37A9"/>
    <w:rsid w:val="005F64BF"/>
    <w:rsid w:val="005F7391"/>
    <w:rsid w:val="005F7CF7"/>
    <w:rsid w:val="0060181E"/>
    <w:rsid w:val="00601DB5"/>
    <w:rsid w:val="00602881"/>
    <w:rsid w:val="006039FA"/>
    <w:rsid w:val="006057EA"/>
    <w:rsid w:val="00605CDB"/>
    <w:rsid w:val="00606A37"/>
    <w:rsid w:val="0060740E"/>
    <w:rsid w:val="00610030"/>
    <w:rsid w:val="006103FD"/>
    <w:rsid w:val="00612324"/>
    <w:rsid w:val="00612ADB"/>
    <w:rsid w:val="00612C2B"/>
    <w:rsid w:val="00613BCB"/>
    <w:rsid w:val="00613C04"/>
    <w:rsid w:val="006143B6"/>
    <w:rsid w:val="00615400"/>
    <w:rsid w:val="00616172"/>
    <w:rsid w:val="0061617D"/>
    <w:rsid w:val="00616443"/>
    <w:rsid w:val="00622BAE"/>
    <w:rsid w:val="00624A2B"/>
    <w:rsid w:val="0062558C"/>
    <w:rsid w:val="00626665"/>
    <w:rsid w:val="00630F66"/>
    <w:rsid w:val="00630F7A"/>
    <w:rsid w:val="00631212"/>
    <w:rsid w:val="00631623"/>
    <w:rsid w:val="00631D0C"/>
    <w:rsid w:val="00632616"/>
    <w:rsid w:val="00632939"/>
    <w:rsid w:val="006339D6"/>
    <w:rsid w:val="006358FB"/>
    <w:rsid w:val="00635EB0"/>
    <w:rsid w:val="00640B0C"/>
    <w:rsid w:val="00642549"/>
    <w:rsid w:val="00642CDD"/>
    <w:rsid w:val="00644147"/>
    <w:rsid w:val="006468DF"/>
    <w:rsid w:val="00646A62"/>
    <w:rsid w:val="00646DFA"/>
    <w:rsid w:val="00653294"/>
    <w:rsid w:val="0065345E"/>
    <w:rsid w:val="00655449"/>
    <w:rsid w:val="00656541"/>
    <w:rsid w:val="00657376"/>
    <w:rsid w:val="00657EBE"/>
    <w:rsid w:val="006628D6"/>
    <w:rsid w:val="00663CC2"/>
    <w:rsid w:val="00663F5C"/>
    <w:rsid w:val="006641FF"/>
    <w:rsid w:val="00664A1F"/>
    <w:rsid w:val="00664FBE"/>
    <w:rsid w:val="00665FEE"/>
    <w:rsid w:val="00666304"/>
    <w:rsid w:val="00666565"/>
    <w:rsid w:val="00666E29"/>
    <w:rsid w:val="00667413"/>
    <w:rsid w:val="00670688"/>
    <w:rsid w:val="00671E9B"/>
    <w:rsid w:val="006734DA"/>
    <w:rsid w:val="00674A5F"/>
    <w:rsid w:val="00675851"/>
    <w:rsid w:val="00675AA9"/>
    <w:rsid w:val="00676FB9"/>
    <w:rsid w:val="006771BA"/>
    <w:rsid w:val="0067781B"/>
    <w:rsid w:val="00677BB2"/>
    <w:rsid w:val="0068183E"/>
    <w:rsid w:val="00683C87"/>
    <w:rsid w:val="006840B2"/>
    <w:rsid w:val="0068443D"/>
    <w:rsid w:val="00684ABC"/>
    <w:rsid w:val="00686332"/>
    <w:rsid w:val="0068692A"/>
    <w:rsid w:val="0068791F"/>
    <w:rsid w:val="00690196"/>
    <w:rsid w:val="00691599"/>
    <w:rsid w:val="00692865"/>
    <w:rsid w:val="006928B7"/>
    <w:rsid w:val="006946D1"/>
    <w:rsid w:val="00694A98"/>
    <w:rsid w:val="00695612"/>
    <w:rsid w:val="00695870"/>
    <w:rsid w:val="00696294"/>
    <w:rsid w:val="006A0B22"/>
    <w:rsid w:val="006A1232"/>
    <w:rsid w:val="006A126C"/>
    <w:rsid w:val="006A14D2"/>
    <w:rsid w:val="006A1E54"/>
    <w:rsid w:val="006A27E0"/>
    <w:rsid w:val="006A46B9"/>
    <w:rsid w:val="006A4797"/>
    <w:rsid w:val="006A4BE8"/>
    <w:rsid w:val="006A4CFC"/>
    <w:rsid w:val="006A6041"/>
    <w:rsid w:val="006A69DF"/>
    <w:rsid w:val="006A7141"/>
    <w:rsid w:val="006B0296"/>
    <w:rsid w:val="006B1A90"/>
    <w:rsid w:val="006B45D0"/>
    <w:rsid w:val="006B4CF0"/>
    <w:rsid w:val="006B4FBE"/>
    <w:rsid w:val="006B50B3"/>
    <w:rsid w:val="006B6DE5"/>
    <w:rsid w:val="006B77AF"/>
    <w:rsid w:val="006B7DBB"/>
    <w:rsid w:val="006C15C4"/>
    <w:rsid w:val="006C2263"/>
    <w:rsid w:val="006C2A54"/>
    <w:rsid w:val="006C2AA9"/>
    <w:rsid w:val="006C2CB9"/>
    <w:rsid w:val="006C2FFA"/>
    <w:rsid w:val="006C34B6"/>
    <w:rsid w:val="006C34C4"/>
    <w:rsid w:val="006C416F"/>
    <w:rsid w:val="006C4298"/>
    <w:rsid w:val="006C4741"/>
    <w:rsid w:val="006C5516"/>
    <w:rsid w:val="006C671D"/>
    <w:rsid w:val="006C77D6"/>
    <w:rsid w:val="006C7A14"/>
    <w:rsid w:val="006D00B5"/>
    <w:rsid w:val="006D041D"/>
    <w:rsid w:val="006D0A7D"/>
    <w:rsid w:val="006D0E1A"/>
    <w:rsid w:val="006D2927"/>
    <w:rsid w:val="006D3642"/>
    <w:rsid w:val="006D4FCB"/>
    <w:rsid w:val="006D5E74"/>
    <w:rsid w:val="006D69B9"/>
    <w:rsid w:val="006D76BE"/>
    <w:rsid w:val="006E0E5A"/>
    <w:rsid w:val="006E13D9"/>
    <w:rsid w:val="006E47CB"/>
    <w:rsid w:val="006E48CF"/>
    <w:rsid w:val="006E6FE4"/>
    <w:rsid w:val="006E7380"/>
    <w:rsid w:val="006E77F7"/>
    <w:rsid w:val="006E7F46"/>
    <w:rsid w:val="006F0635"/>
    <w:rsid w:val="006F105F"/>
    <w:rsid w:val="006F12F9"/>
    <w:rsid w:val="006F2551"/>
    <w:rsid w:val="006F2793"/>
    <w:rsid w:val="006F27AE"/>
    <w:rsid w:val="006F2B03"/>
    <w:rsid w:val="006F2E9B"/>
    <w:rsid w:val="006F35C8"/>
    <w:rsid w:val="006F3D24"/>
    <w:rsid w:val="006F69E9"/>
    <w:rsid w:val="0070005E"/>
    <w:rsid w:val="00700119"/>
    <w:rsid w:val="0070026A"/>
    <w:rsid w:val="00701E4A"/>
    <w:rsid w:val="007023C8"/>
    <w:rsid w:val="00703A1D"/>
    <w:rsid w:val="00703DC3"/>
    <w:rsid w:val="00703ECD"/>
    <w:rsid w:val="00704F78"/>
    <w:rsid w:val="00705085"/>
    <w:rsid w:val="00705BB6"/>
    <w:rsid w:val="00705C3E"/>
    <w:rsid w:val="0070731B"/>
    <w:rsid w:val="00707ACF"/>
    <w:rsid w:val="00707EAD"/>
    <w:rsid w:val="00707EBE"/>
    <w:rsid w:val="00713B4D"/>
    <w:rsid w:val="00713E46"/>
    <w:rsid w:val="0071551E"/>
    <w:rsid w:val="00715F37"/>
    <w:rsid w:val="007173B9"/>
    <w:rsid w:val="00720505"/>
    <w:rsid w:val="00721EB5"/>
    <w:rsid w:val="00721F22"/>
    <w:rsid w:val="00722607"/>
    <w:rsid w:val="007226DD"/>
    <w:rsid w:val="00723D7D"/>
    <w:rsid w:val="007247AA"/>
    <w:rsid w:val="00726263"/>
    <w:rsid w:val="007302F2"/>
    <w:rsid w:val="00732B09"/>
    <w:rsid w:val="00732E8C"/>
    <w:rsid w:val="0073302D"/>
    <w:rsid w:val="00733787"/>
    <w:rsid w:val="00733D18"/>
    <w:rsid w:val="00734015"/>
    <w:rsid w:val="00735FB5"/>
    <w:rsid w:val="007371D0"/>
    <w:rsid w:val="00741DF1"/>
    <w:rsid w:val="00742506"/>
    <w:rsid w:val="00743206"/>
    <w:rsid w:val="00744D69"/>
    <w:rsid w:val="0074569A"/>
    <w:rsid w:val="00745723"/>
    <w:rsid w:val="007458FE"/>
    <w:rsid w:val="00747D02"/>
    <w:rsid w:val="00747D48"/>
    <w:rsid w:val="00747FF4"/>
    <w:rsid w:val="007502DB"/>
    <w:rsid w:val="00751702"/>
    <w:rsid w:val="00751C5F"/>
    <w:rsid w:val="007539D7"/>
    <w:rsid w:val="00753DDD"/>
    <w:rsid w:val="007569B8"/>
    <w:rsid w:val="00757315"/>
    <w:rsid w:val="007606A4"/>
    <w:rsid w:val="00761191"/>
    <w:rsid w:val="007611CE"/>
    <w:rsid w:val="00761E23"/>
    <w:rsid w:val="00763076"/>
    <w:rsid w:val="0076347B"/>
    <w:rsid w:val="0076455D"/>
    <w:rsid w:val="00764D96"/>
    <w:rsid w:val="00764FC2"/>
    <w:rsid w:val="007667B2"/>
    <w:rsid w:val="007712F8"/>
    <w:rsid w:val="00772269"/>
    <w:rsid w:val="0077362C"/>
    <w:rsid w:val="00773981"/>
    <w:rsid w:val="00773E69"/>
    <w:rsid w:val="0077436A"/>
    <w:rsid w:val="007743A0"/>
    <w:rsid w:val="00774E4F"/>
    <w:rsid w:val="00775687"/>
    <w:rsid w:val="007757EE"/>
    <w:rsid w:val="00775B23"/>
    <w:rsid w:val="007760EF"/>
    <w:rsid w:val="007768F0"/>
    <w:rsid w:val="00777130"/>
    <w:rsid w:val="007777D4"/>
    <w:rsid w:val="0077797B"/>
    <w:rsid w:val="00777C98"/>
    <w:rsid w:val="007802DD"/>
    <w:rsid w:val="00781626"/>
    <w:rsid w:val="00781658"/>
    <w:rsid w:val="007821B3"/>
    <w:rsid w:val="007821F8"/>
    <w:rsid w:val="0078367E"/>
    <w:rsid w:val="00784E39"/>
    <w:rsid w:val="00786EDB"/>
    <w:rsid w:val="00790D57"/>
    <w:rsid w:val="00790EE8"/>
    <w:rsid w:val="0079276A"/>
    <w:rsid w:val="00792A2D"/>
    <w:rsid w:val="00793AAC"/>
    <w:rsid w:val="00793C05"/>
    <w:rsid w:val="00793CC8"/>
    <w:rsid w:val="00794071"/>
    <w:rsid w:val="0079429B"/>
    <w:rsid w:val="00795BCF"/>
    <w:rsid w:val="0079619B"/>
    <w:rsid w:val="00796AB1"/>
    <w:rsid w:val="00796D5A"/>
    <w:rsid w:val="00797D36"/>
    <w:rsid w:val="007A000D"/>
    <w:rsid w:val="007A00D1"/>
    <w:rsid w:val="007A00E8"/>
    <w:rsid w:val="007A04E4"/>
    <w:rsid w:val="007A1E97"/>
    <w:rsid w:val="007A2610"/>
    <w:rsid w:val="007A2C47"/>
    <w:rsid w:val="007A4768"/>
    <w:rsid w:val="007A480A"/>
    <w:rsid w:val="007A51FB"/>
    <w:rsid w:val="007A5E01"/>
    <w:rsid w:val="007A685C"/>
    <w:rsid w:val="007A6D6D"/>
    <w:rsid w:val="007A711D"/>
    <w:rsid w:val="007A7667"/>
    <w:rsid w:val="007A7D29"/>
    <w:rsid w:val="007B00B1"/>
    <w:rsid w:val="007B16DD"/>
    <w:rsid w:val="007B1D5A"/>
    <w:rsid w:val="007B2642"/>
    <w:rsid w:val="007B41CF"/>
    <w:rsid w:val="007B44CF"/>
    <w:rsid w:val="007B5A6C"/>
    <w:rsid w:val="007B5D31"/>
    <w:rsid w:val="007B5DE6"/>
    <w:rsid w:val="007B67F1"/>
    <w:rsid w:val="007B705B"/>
    <w:rsid w:val="007B7C54"/>
    <w:rsid w:val="007C091D"/>
    <w:rsid w:val="007C1B1A"/>
    <w:rsid w:val="007C2EF7"/>
    <w:rsid w:val="007C3A5A"/>
    <w:rsid w:val="007C42FF"/>
    <w:rsid w:val="007C4B62"/>
    <w:rsid w:val="007C6276"/>
    <w:rsid w:val="007C6AAA"/>
    <w:rsid w:val="007C6F1A"/>
    <w:rsid w:val="007D08E6"/>
    <w:rsid w:val="007D1B7D"/>
    <w:rsid w:val="007D1B84"/>
    <w:rsid w:val="007D1D9F"/>
    <w:rsid w:val="007D7779"/>
    <w:rsid w:val="007D7B7B"/>
    <w:rsid w:val="007D7EE4"/>
    <w:rsid w:val="007E0F81"/>
    <w:rsid w:val="007E3A50"/>
    <w:rsid w:val="007E3B47"/>
    <w:rsid w:val="007E5C27"/>
    <w:rsid w:val="007E647B"/>
    <w:rsid w:val="007E68BE"/>
    <w:rsid w:val="007E7150"/>
    <w:rsid w:val="007E7D50"/>
    <w:rsid w:val="007E7D6A"/>
    <w:rsid w:val="007F0BE2"/>
    <w:rsid w:val="007F139B"/>
    <w:rsid w:val="007F29BE"/>
    <w:rsid w:val="007F2F18"/>
    <w:rsid w:val="007F3F7B"/>
    <w:rsid w:val="007F5AD7"/>
    <w:rsid w:val="007F63F1"/>
    <w:rsid w:val="007F6E66"/>
    <w:rsid w:val="007F7954"/>
    <w:rsid w:val="007F7D6E"/>
    <w:rsid w:val="00800257"/>
    <w:rsid w:val="00800624"/>
    <w:rsid w:val="0080081B"/>
    <w:rsid w:val="00803512"/>
    <w:rsid w:val="00804436"/>
    <w:rsid w:val="00807B4F"/>
    <w:rsid w:val="00811AF9"/>
    <w:rsid w:val="00812BF6"/>
    <w:rsid w:val="008139D9"/>
    <w:rsid w:val="00813D9F"/>
    <w:rsid w:val="00814340"/>
    <w:rsid w:val="00814E49"/>
    <w:rsid w:val="008156B0"/>
    <w:rsid w:val="0081640D"/>
    <w:rsid w:val="00816625"/>
    <w:rsid w:val="00816F80"/>
    <w:rsid w:val="008178E0"/>
    <w:rsid w:val="0082012D"/>
    <w:rsid w:val="0082057E"/>
    <w:rsid w:val="00820816"/>
    <w:rsid w:val="00820AA6"/>
    <w:rsid w:val="00821004"/>
    <w:rsid w:val="00821657"/>
    <w:rsid w:val="00822445"/>
    <w:rsid w:val="00822DA0"/>
    <w:rsid w:val="008234F9"/>
    <w:rsid w:val="008239E0"/>
    <w:rsid w:val="008245A1"/>
    <w:rsid w:val="00824633"/>
    <w:rsid w:val="008247DE"/>
    <w:rsid w:val="008257CA"/>
    <w:rsid w:val="00825C4D"/>
    <w:rsid w:val="008276A3"/>
    <w:rsid w:val="00830DE0"/>
    <w:rsid w:val="00830E06"/>
    <w:rsid w:val="008318CA"/>
    <w:rsid w:val="008329BD"/>
    <w:rsid w:val="00832A45"/>
    <w:rsid w:val="00834D0C"/>
    <w:rsid w:val="0083554F"/>
    <w:rsid w:val="00835677"/>
    <w:rsid w:val="008357FE"/>
    <w:rsid w:val="00836BA2"/>
    <w:rsid w:val="00837557"/>
    <w:rsid w:val="008375A0"/>
    <w:rsid w:val="00837B94"/>
    <w:rsid w:val="00840131"/>
    <w:rsid w:val="008421E0"/>
    <w:rsid w:val="0084228D"/>
    <w:rsid w:val="008429EF"/>
    <w:rsid w:val="008433A1"/>
    <w:rsid w:val="00844295"/>
    <w:rsid w:val="0084438D"/>
    <w:rsid w:val="00845094"/>
    <w:rsid w:val="0084610E"/>
    <w:rsid w:val="00846A86"/>
    <w:rsid w:val="008471F3"/>
    <w:rsid w:val="00850365"/>
    <w:rsid w:val="008511B1"/>
    <w:rsid w:val="00851352"/>
    <w:rsid w:val="00852635"/>
    <w:rsid w:val="00853595"/>
    <w:rsid w:val="008537F8"/>
    <w:rsid w:val="00855A36"/>
    <w:rsid w:val="00856C10"/>
    <w:rsid w:val="0085704D"/>
    <w:rsid w:val="00857849"/>
    <w:rsid w:val="00857E0D"/>
    <w:rsid w:val="00860ACF"/>
    <w:rsid w:val="00860DFA"/>
    <w:rsid w:val="008632F5"/>
    <w:rsid w:val="00864CC9"/>
    <w:rsid w:val="00865B7C"/>
    <w:rsid w:val="00871827"/>
    <w:rsid w:val="00871BA6"/>
    <w:rsid w:val="00871C11"/>
    <w:rsid w:val="00871C32"/>
    <w:rsid w:val="008763DB"/>
    <w:rsid w:val="00876F49"/>
    <w:rsid w:val="00877AB1"/>
    <w:rsid w:val="00877D4D"/>
    <w:rsid w:val="00880B91"/>
    <w:rsid w:val="00880F7E"/>
    <w:rsid w:val="008821F8"/>
    <w:rsid w:val="00883718"/>
    <w:rsid w:val="00883741"/>
    <w:rsid w:val="00885545"/>
    <w:rsid w:val="008858D7"/>
    <w:rsid w:val="00887C62"/>
    <w:rsid w:val="00891876"/>
    <w:rsid w:val="0089320E"/>
    <w:rsid w:val="00893FCF"/>
    <w:rsid w:val="00894867"/>
    <w:rsid w:val="00896A53"/>
    <w:rsid w:val="00897936"/>
    <w:rsid w:val="00897B6F"/>
    <w:rsid w:val="008A08F5"/>
    <w:rsid w:val="008A17D1"/>
    <w:rsid w:val="008A20F7"/>
    <w:rsid w:val="008A2534"/>
    <w:rsid w:val="008A3559"/>
    <w:rsid w:val="008A3F81"/>
    <w:rsid w:val="008A4323"/>
    <w:rsid w:val="008A4726"/>
    <w:rsid w:val="008A4995"/>
    <w:rsid w:val="008A49DD"/>
    <w:rsid w:val="008A4AFF"/>
    <w:rsid w:val="008A56FD"/>
    <w:rsid w:val="008A60BA"/>
    <w:rsid w:val="008A6420"/>
    <w:rsid w:val="008A6BE3"/>
    <w:rsid w:val="008A6D3D"/>
    <w:rsid w:val="008A6E80"/>
    <w:rsid w:val="008B001A"/>
    <w:rsid w:val="008B0415"/>
    <w:rsid w:val="008B11EA"/>
    <w:rsid w:val="008B154E"/>
    <w:rsid w:val="008B4CFD"/>
    <w:rsid w:val="008B6DEF"/>
    <w:rsid w:val="008B7A42"/>
    <w:rsid w:val="008B7AA3"/>
    <w:rsid w:val="008B7E5D"/>
    <w:rsid w:val="008C0D7D"/>
    <w:rsid w:val="008C0EB5"/>
    <w:rsid w:val="008C1C44"/>
    <w:rsid w:val="008C2E91"/>
    <w:rsid w:val="008C2ECD"/>
    <w:rsid w:val="008C336F"/>
    <w:rsid w:val="008C388B"/>
    <w:rsid w:val="008C464F"/>
    <w:rsid w:val="008C489E"/>
    <w:rsid w:val="008C5B59"/>
    <w:rsid w:val="008C66B6"/>
    <w:rsid w:val="008C6834"/>
    <w:rsid w:val="008C72C8"/>
    <w:rsid w:val="008C75A2"/>
    <w:rsid w:val="008D015A"/>
    <w:rsid w:val="008D0EC1"/>
    <w:rsid w:val="008D155A"/>
    <w:rsid w:val="008D1A70"/>
    <w:rsid w:val="008D1B96"/>
    <w:rsid w:val="008D1C4B"/>
    <w:rsid w:val="008D244E"/>
    <w:rsid w:val="008D3680"/>
    <w:rsid w:val="008D4836"/>
    <w:rsid w:val="008D4B2D"/>
    <w:rsid w:val="008D59B5"/>
    <w:rsid w:val="008D6A30"/>
    <w:rsid w:val="008D7E33"/>
    <w:rsid w:val="008E1142"/>
    <w:rsid w:val="008E14AC"/>
    <w:rsid w:val="008E3FDC"/>
    <w:rsid w:val="008E4448"/>
    <w:rsid w:val="008E44B3"/>
    <w:rsid w:val="008E50F0"/>
    <w:rsid w:val="008F082D"/>
    <w:rsid w:val="008F0ECC"/>
    <w:rsid w:val="008F24AB"/>
    <w:rsid w:val="008F33BD"/>
    <w:rsid w:val="008F3661"/>
    <w:rsid w:val="008F385E"/>
    <w:rsid w:val="008F3AFD"/>
    <w:rsid w:val="008F5B9B"/>
    <w:rsid w:val="008F5E6C"/>
    <w:rsid w:val="008F6706"/>
    <w:rsid w:val="008F6A0C"/>
    <w:rsid w:val="008F6AE2"/>
    <w:rsid w:val="008F72B8"/>
    <w:rsid w:val="008F754B"/>
    <w:rsid w:val="0090053C"/>
    <w:rsid w:val="009007AF"/>
    <w:rsid w:val="00901222"/>
    <w:rsid w:val="00901766"/>
    <w:rsid w:val="00901D8A"/>
    <w:rsid w:val="00901E6F"/>
    <w:rsid w:val="0090304C"/>
    <w:rsid w:val="00906E66"/>
    <w:rsid w:val="00907E6B"/>
    <w:rsid w:val="009117AD"/>
    <w:rsid w:val="009127B9"/>
    <w:rsid w:val="00913133"/>
    <w:rsid w:val="00913E34"/>
    <w:rsid w:val="00914433"/>
    <w:rsid w:val="009155A6"/>
    <w:rsid w:val="00915A0E"/>
    <w:rsid w:val="00915D08"/>
    <w:rsid w:val="00916163"/>
    <w:rsid w:val="00916848"/>
    <w:rsid w:val="00917A44"/>
    <w:rsid w:val="00917B18"/>
    <w:rsid w:val="00917B93"/>
    <w:rsid w:val="00920652"/>
    <w:rsid w:val="009212CA"/>
    <w:rsid w:val="00921444"/>
    <w:rsid w:val="00921611"/>
    <w:rsid w:val="00921D37"/>
    <w:rsid w:val="00922B55"/>
    <w:rsid w:val="00922F52"/>
    <w:rsid w:val="00923DB1"/>
    <w:rsid w:val="009241EE"/>
    <w:rsid w:val="009245AC"/>
    <w:rsid w:val="00924DFE"/>
    <w:rsid w:val="009251C1"/>
    <w:rsid w:val="009251F9"/>
    <w:rsid w:val="009256AB"/>
    <w:rsid w:val="0092598F"/>
    <w:rsid w:val="00926274"/>
    <w:rsid w:val="00926EF2"/>
    <w:rsid w:val="00930E6C"/>
    <w:rsid w:val="0093119A"/>
    <w:rsid w:val="0093269F"/>
    <w:rsid w:val="00932F6F"/>
    <w:rsid w:val="00933085"/>
    <w:rsid w:val="00933A22"/>
    <w:rsid w:val="00934876"/>
    <w:rsid w:val="009369A5"/>
    <w:rsid w:val="009375CD"/>
    <w:rsid w:val="00937BC5"/>
    <w:rsid w:val="009411F3"/>
    <w:rsid w:val="00942606"/>
    <w:rsid w:val="00944544"/>
    <w:rsid w:val="00944F51"/>
    <w:rsid w:val="00946C3A"/>
    <w:rsid w:val="00950F00"/>
    <w:rsid w:val="009511FA"/>
    <w:rsid w:val="00951702"/>
    <w:rsid w:val="00951C2D"/>
    <w:rsid w:val="009523DE"/>
    <w:rsid w:val="009530B9"/>
    <w:rsid w:val="009545CD"/>
    <w:rsid w:val="009548A9"/>
    <w:rsid w:val="00954C08"/>
    <w:rsid w:val="0095589C"/>
    <w:rsid w:val="00960256"/>
    <w:rsid w:val="00960A22"/>
    <w:rsid w:val="00961357"/>
    <w:rsid w:val="009631B3"/>
    <w:rsid w:val="009651BC"/>
    <w:rsid w:val="00965BBA"/>
    <w:rsid w:val="009660B2"/>
    <w:rsid w:val="00966F6B"/>
    <w:rsid w:val="00966FAA"/>
    <w:rsid w:val="00967B0E"/>
    <w:rsid w:val="00970A5B"/>
    <w:rsid w:val="00971EA6"/>
    <w:rsid w:val="00972175"/>
    <w:rsid w:val="00972851"/>
    <w:rsid w:val="00972CCD"/>
    <w:rsid w:val="009747ED"/>
    <w:rsid w:val="00974FEA"/>
    <w:rsid w:val="00976013"/>
    <w:rsid w:val="00977294"/>
    <w:rsid w:val="0097773B"/>
    <w:rsid w:val="00981A6A"/>
    <w:rsid w:val="00982149"/>
    <w:rsid w:val="009827C1"/>
    <w:rsid w:val="00982C33"/>
    <w:rsid w:val="0098317E"/>
    <w:rsid w:val="00983396"/>
    <w:rsid w:val="009838EE"/>
    <w:rsid w:val="00983CF8"/>
    <w:rsid w:val="009865BD"/>
    <w:rsid w:val="00986B74"/>
    <w:rsid w:val="009874B0"/>
    <w:rsid w:val="00990350"/>
    <w:rsid w:val="00990FAF"/>
    <w:rsid w:val="00992C7F"/>
    <w:rsid w:val="00992EE4"/>
    <w:rsid w:val="00993A02"/>
    <w:rsid w:val="009942DC"/>
    <w:rsid w:val="009960FA"/>
    <w:rsid w:val="00997C3F"/>
    <w:rsid w:val="009A067D"/>
    <w:rsid w:val="009A0DEE"/>
    <w:rsid w:val="009A1403"/>
    <w:rsid w:val="009A1404"/>
    <w:rsid w:val="009A1932"/>
    <w:rsid w:val="009A1F28"/>
    <w:rsid w:val="009A3858"/>
    <w:rsid w:val="009A3D70"/>
    <w:rsid w:val="009A6ABE"/>
    <w:rsid w:val="009A6F9A"/>
    <w:rsid w:val="009A73E5"/>
    <w:rsid w:val="009B13C5"/>
    <w:rsid w:val="009B2790"/>
    <w:rsid w:val="009B3499"/>
    <w:rsid w:val="009B4FD4"/>
    <w:rsid w:val="009B5126"/>
    <w:rsid w:val="009B5B9C"/>
    <w:rsid w:val="009B6124"/>
    <w:rsid w:val="009B7150"/>
    <w:rsid w:val="009B750B"/>
    <w:rsid w:val="009C0349"/>
    <w:rsid w:val="009C03C5"/>
    <w:rsid w:val="009C1CBE"/>
    <w:rsid w:val="009C628A"/>
    <w:rsid w:val="009C6500"/>
    <w:rsid w:val="009C6A74"/>
    <w:rsid w:val="009D112F"/>
    <w:rsid w:val="009D2FB1"/>
    <w:rsid w:val="009D3317"/>
    <w:rsid w:val="009D3E01"/>
    <w:rsid w:val="009D5D95"/>
    <w:rsid w:val="009D5F94"/>
    <w:rsid w:val="009D6DA1"/>
    <w:rsid w:val="009D71B5"/>
    <w:rsid w:val="009E06B7"/>
    <w:rsid w:val="009E0C76"/>
    <w:rsid w:val="009E19DE"/>
    <w:rsid w:val="009E2010"/>
    <w:rsid w:val="009E2236"/>
    <w:rsid w:val="009E445D"/>
    <w:rsid w:val="009E4AC4"/>
    <w:rsid w:val="009E4EC2"/>
    <w:rsid w:val="009E6BE9"/>
    <w:rsid w:val="009E7C5E"/>
    <w:rsid w:val="009E7DC1"/>
    <w:rsid w:val="009F0108"/>
    <w:rsid w:val="009F0745"/>
    <w:rsid w:val="009F157B"/>
    <w:rsid w:val="009F1AA9"/>
    <w:rsid w:val="009F1D27"/>
    <w:rsid w:val="009F25CF"/>
    <w:rsid w:val="009F3E7B"/>
    <w:rsid w:val="009F4B38"/>
    <w:rsid w:val="009F5397"/>
    <w:rsid w:val="009F7114"/>
    <w:rsid w:val="009F7180"/>
    <w:rsid w:val="009F722A"/>
    <w:rsid w:val="009F7960"/>
    <w:rsid w:val="00A00467"/>
    <w:rsid w:val="00A00748"/>
    <w:rsid w:val="00A02891"/>
    <w:rsid w:val="00A02EF5"/>
    <w:rsid w:val="00A03A98"/>
    <w:rsid w:val="00A03DAC"/>
    <w:rsid w:val="00A04FD0"/>
    <w:rsid w:val="00A052DC"/>
    <w:rsid w:val="00A068CC"/>
    <w:rsid w:val="00A0736B"/>
    <w:rsid w:val="00A0772C"/>
    <w:rsid w:val="00A07C70"/>
    <w:rsid w:val="00A07E8C"/>
    <w:rsid w:val="00A113F1"/>
    <w:rsid w:val="00A11A76"/>
    <w:rsid w:val="00A11F2E"/>
    <w:rsid w:val="00A1394B"/>
    <w:rsid w:val="00A148DB"/>
    <w:rsid w:val="00A16976"/>
    <w:rsid w:val="00A16E96"/>
    <w:rsid w:val="00A173B5"/>
    <w:rsid w:val="00A17E11"/>
    <w:rsid w:val="00A21AC4"/>
    <w:rsid w:val="00A222D8"/>
    <w:rsid w:val="00A23C0B"/>
    <w:rsid w:val="00A25241"/>
    <w:rsid w:val="00A258D6"/>
    <w:rsid w:val="00A25D0F"/>
    <w:rsid w:val="00A27017"/>
    <w:rsid w:val="00A27254"/>
    <w:rsid w:val="00A27683"/>
    <w:rsid w:val="00A27982"/>
    <w:rsid w:val="00A308E3"/>
    <w:rsid w:val="00A316CA"/>
    <w:rsid w:val="00A32047"/>
    <w:rsid w:val="00A3441F"/>
    <w:rsid w:val="00A3644F"/>
    <w:rsid w:val="00A36950"/>
    <w:rsid w:val="00A37A23"/>
    <w:rsid w:val="00A40BEA"/>
    <w:rsid w:val="00A42D9E"/>
    <w:rsid w:val="00A43B96"/>
    <w:rsid w:val="00A45EBA"/>
    <w:rsid w:val="00A47743"/>
    <w:rsid w:val="00A479BD"/>
    <w:rsid w:val="00A50A07"/>
    <w:rsid w:val="00A511BD"/>
    <w:rsid w:val="00A51DA5"/>
    <w:rsid w:val="00A545C4"/>
    <w:rsid w:val="00A54DC5"/>
    <w:rsid w:val="00A55D7D"/>
    <w:rsid w:val="00A55FF4"/>
    <w:rsid w:val="00A57289"/>
    <w:rsid w:val="00A60E7B"/>
    <w:rsid w:val="00A61278"/>
    <w:rsid w:val="00A635D9"/>
    <w:rsid w:val="00A6548A"/>
    <w:rsid w:val="00A66A98"/>
    <w:rsid w:val="00A66CD7"/>
    <w:rsid w:val="00A67BB1"/>
    <w:rsid w:val="00A709DC"/>
    <w:rsid w:val="00A72273"/>
    <w:rsid w:val="00A725E9"/>
    <w:rsid w:val="00A72D33"/>
    <w:rsid w:val="00A72FC9"/>
    <w:rsid w:val="00A745A3"/>
    <w:rsid w:val="00A74B95"/>
    <w:rsid w:val="00A7593B"/>
    <w:rsid w:val="00A75FB2"/>
    <w:rsid w:val="00A76398"/>
    <w:rsid w:val="00A765F9"/>
    <w:rsid w:val="00A8049F"/>
    <w:rsid w:val="00A80EFA"/>
    <w:rsid w:val="00A81CB4"/>
    <w:rsid w:val="00A82AD8"/>
    <w:rsid w:val="00A838CB"/>
    <w:rsid w:val="00A8415D"/>
    <w:rsid w:val="00A847BE"/>
    <w:rsid w:val="00A8492C"/>
    <w:rsid w:val="00A849F2"/>
    <w:rsid w:val="00A84F78"/>
    <w:rsid w:val="00A86635"/>
    <w:rsid w:val="00A86EB8"/>
    <w:rsid w:val="00A9055C"/>
    <w:rsid w:val="00A9089D"/>
    <w:rsid w:val="00A90ECE"/>
    <w:rsid w:val="00A946F9"/>
    <w:rsid w:val="00A9597B"/>
    <w:rsid w:val="00A96B61"/>
    <w:rsid w:val="00A96C87"/>
    <w:rsid w:val="00A96F6A"/>
    <w:rsid w:val="00AA0262"/>
    <w:rsid w:val="00AA0396"/>
    <w:rsid w:val="00AA0A9D"/>
    <w:rsid w:val="00AA15F2"/>
    <w:rsid w:val="00AA26AF"/>
    <w:rsid w:val="00AA2A59"/>
    <w:rsid w:val="00AA35E6"/>
    <w:rsid w:val="00AA3A37"/>
    <w:rsid w:val="00AA48A0"/>
    <w:rsid w:val="00AA5B4C"/>
    <w:rsid w:val="00AA7032"/>
    <w:rsid w:val="00AA7327"/>
    <w:rsid w:val="00AA7AFC"/>
    <w:rsid w:val="00AB020F"/>
    <w:rsid w:val="00AB0AE9"/>
    <w:rsid w:val="00AB0C64"/>
    <w:rsid w:val="00AB1D01"/>
    <w:rsid w:val="00AB525E"/>
    <w:rsid w:val="00AB5634"/>
    <w:rsid w:val="00AB6C46"/>
    <w:rsid w:val="00AB6E6B"/>
    <w:rsid w:val="00AB77AD"/>
    <w:rsid w:val="00AC0039"/>
    <w:rsid w:val="00AC015A"/>
    <w:rsid w:val="00AC0487"/>
    <w:rsid w:val="00AC0D7D"/>
    <w:rsid w:val="00AC160D"/>
    <w:rsid w:val="00AC2697"/>
    <w:rsid w:val="00AC2990"/>
    <w:rsid w:val="00AC2CDE"/>
    <w:rsid w:val="00AC2DCB"/>
    <w:rsid w:val="00AC30AF"/>
    <w:rsid w:val="00AC3316"/>
    <w:rsid w:val="00AC350F"/>
    <w:rsid w:val="00AC6265"/>
    <w:rsid w:val="00AC640A"/>
    <w:rsid w:val="00AC6BEA"/>
    <w:rsid w:val="00AC787B"/>
    <w:rsid w:val="00AC7C82"/>
    <w:rsid w:val="00AD017E"/>
    <w:rsid w:val="00AD08D7"/>
    <w:rsid w:val="00AD0BAF"/>
    <w:rsid w:val="00AD12C7"/>
    <w:rsid w:val="00AD1732"/>
    <w:rsid w:val="00AD4620"/>
    <w:rsid w:val="00AD552B"/>
    <w:rsid w:val="00AD6A80"/>
    <w:rsid w:val="00AD6EFD"/>
    <w:rsid w:val="00AD7120"/>
    <w:rsid w:val="00AD72A6"/>
    <w:rsid w:val="00AE000D"/>
    <w:rsid w:val="00AE0638"/>
    <w:rsid w:val="00AE1E62"/>
    <w:rsid w:val="00AE2722"/>
    <w:rsid w:val="00AE345C"/>
    <w:rsid w:val="00AE4F41"/>
    <w:rsid w:val="00AE7521"/>
    <w:rsid w:val="00AF220B"/>
    <w:rsid w:val="00AF2791"/>
    <w:rsid w:val="00AF28B3"/>
    <w:rsid w:val="00AF48BF"/>
    <w:rsid w:val="00AF4B38"/>
    <w:rsid w:val="00AF6090"/>
    <w:rsid w:val="00AF6111"/>
    <w:rsid w:val="00B01409"/>
    <w:rsid w:val="00B016C8"/>
    <w:rsid w:val="00B022D7"/>
    <w:rsid w:val="00B02670"/>
    <w:rsid w:val="00B02B1F"/>
    <w:rsid w:val="00B04B8A"/>
    <w:rsid w:val="00B06331"/>
    <w:rsid w:val="00B068E7"/>
    <w:rsid w:val="00B116C8"/>
    <w:rsid w:val="00B119F0"/>
    <w:rsid w:val="00B12513"/>
    <w:rsid w:val="00B1370B"/>
    <w:rsid w:val="00B141F7"/>
    <w:rsid w:val="00B147B2"/>
    <w:rsid w:val="00B15995"/>
    <w:rsid w:val="00B17D6A"/>
    <w:rsid w:val="00B200C8"/>
    <w:rsid w:val="00B214E6"/>
    <w:rsid w:val="00B222DA"/>
    <w:rsid w:val="00B22511"/>
    <w:rsid w:val="00B234A5"/>
    <w:rsid w:val="00B250F6"/>
    <w:rsid w:val="00B25B6D"/>
    <w:rsid w:val="00B25F22"/>
    <w:rsid w:val="00B25F5A"/>
    <w:rsid w:val="00B261EC"/>
    <w:rsid w:val="00B26D04"/>
    <w:rsid w:val="00B27CB1"/>
    <w:rsid w:val="00B303C9"/>
    <w:rsid w:val="00B304A7"/>
    <w:rsid w:val="00B30DC6"/>
    <w:rsid w:val="00B31043"/>
    <w:rsid w:val="00B3214F"/>
    <w:rsid w:val="00B327C9"/>
    <w:rsid w:val="00B337CB"/>
    <w:rsid w:val="00B34156"/>
    <w:rsid w:val="00B3523A"/>
    <w:rsid w:val="00B3699D"/>
    <w:rsid w:val="00B36EAC"/>
    <w:rsid w:val="00B37792"/>
    <w:rsid w:val="00B37DCE"/>
    <w:rsid w:val="00B37E43"/>
    <w:rsid w:val="00B406C3"/>
    <w:rsid w:val="00B413AF"/>
    <w:rsid w:val="00B41729"/>
    <w:rsid w:val="00B41918"/>
    <w:rsid w:val="00B44C95"/>
    <w:rsid w:val="00B45238"/>
    <w:rsid w:val="00B4553F"/>
    <w:rsid w:val="00B4741A"/>
    <w:rsid w:val="00B47BCA"/>
    <w:rsid w:val="00B51D48"/>
    <w:rsid w:val="00B51E2C"/>
    <w:rsid w:val="00B53353"/>
    <w:rsid w:val="00B53527"/>
    <w:rsid w:val="00B5412A"/>
    <w:rsid w:val="00B54D42"/>
    <w:rsid w:val="00B556F6"/>
    <w:rsid w:val="00B55E30"/>
    <w:rsid w:val="00B56572"/>
    <w:rsid w:val="00B57251"/>
    <w:rsid w:val="00B62B83"/>
    <w:rsid w:val="00B63784"/>
    <w:rsid w:val="00B6421C"/>
    <w:rsid w:val="00B6476A"/>
    <w:rsid w:val="00B65C2B"/>
    <w:rsid w:val="00B66848"/>
    <w:rsid w:val="00B67FA9"/>
    <w:rsid w:val="00B711B3"/>
    <w:rsid w:val="00B71663"/>
    <w:rsid w:val="00B71833"/>
    <w:rsid w:val="00B71DAC"/>
    <w:rsid w:val="00B723E0"/>
    <w:rsid w:val="00B73D50"/>
    <w:rsid w:val="00B75F98"/>
    <w:rsid w:val="00B76004"/>
    <w:rsid w:val="00B7670B"/>
    <w:rsid w:val="00B76CF3"/>
    <w:rsid w:val="00B8031B"/>
    <w:rsid w:val="00B80570"/>
    <w:rsid w:val="00B81184"/>
    <w:rsid w:val="00B815A2"/>
    <w:rsid w:val="00B81D85"/>
    <w:rsid w:val="00B84EFE"/>
    <w:rsid w:val="00B85BCC"/>
    <w:rsid w:val="00B90D23"/>
    <w:rsid w:val="00B92B90"/>
    <w:rsid w:val="00B94071"/>
    <w:rsid w:val="00B9453F"/>
    <w:rsid w:val="00B9586C"/>
    <w:rsid w:val="00BA031D"/>
    <w:rsid w:val="00BA07CB"/>
    <w:rsid w:val="00BA0848"/>
    <w:rsid w:val="00BA190C"/>
    <w:rsid w:val="00BA1ECC"/>
    <w:rsid w:val="00BA23BD"/>
    <w:rsid w:val="00BA265C"/>
    <w:rsid w:val="00BA337E"/>
    <w:rsid w:val="00BA35AE"/>
    <w:rsid w:val="00BA3A8C"/>
    <w:rsid w:val="00BA4138"/>
    <w:rsid w:val="00BA5E13"/>
    <w:rsid w:val="00BA6891"/>
    <w:rsid w:val="00BA6C5E"/>
    <w:rsid w:val="00BB042A"/>
    <w:rsid w:val="00BB0A37"/>
    <w:rsid w:val="00BB2222"/>
    <w:rsid w:val="00BB3326"/>
    <w:rsid w:val="00BB3698"/>
    <w:rsid w:val="00BB46FE"/>
    <w:rsid w:val="00BB6CB9"/>
    <w:rsid w:val="00BB7FAC"/>
    <w:rsid w:val="00BC1107"/>
    <w:rsid w:val="00BC3431"/>
    <w:rsid w:val="00BC4063"/>
    <w:rsid w:val="00BC4569"/>
    <w:rsid w:val="00BC49C1"/>
    <w:rsid w:val="00BC4A81"/>
    <w:rsid w:val="00BC542F"/>
    <w:rsid w:val="00BC54AB"/>
    <w:rsid w:val="00BC5891"/>
    <w:rsid w:val="00BC5EBA"/>
    <w:rsid w:val="00BC61B8"/>
    <w:rsid w:val="00BD560C"/>
    <w:rsid w:val="00BD5A43"/>
    <w:rsid w:val="00BD60E4"/>
    <w:rsid w:val="00BD7261"/>
    <w:rsid w:val="00BD764D"/>
    <w:rsid w:val="00BD7C7A"/>
    <w:rsid w:val="00BE2DF7"/>
    <w:rsid w:val="00BE2F03"/>
    <w:rsid w:val="00BE3588"/>
    <w:rsid w:val="00BE458B"/>
    <w:rsid w:val="00BE51E6"/>
    <w:rsid w:val="00BE59F9"/>
    <w:rsid w:val="00BE5ECA"/>
    <w:rsid w:val="00BF0530"/>
    <w:rsid w:val="00BF3180"/>
    <w:rsid w:val="00BF32A7"/>
    <w:rsid w:val="00BF374D"/>
    <w:rsid w:val="00BF3852"/>
    <w:rsid w:val="00BF4017"/>
    <w:rsid w:val="00BF503C"/>
    <w:rsid w:val="00BF77BD"/>
    <w:rsid w:val="00BF7CB0"/>
    <w:rsid w:val="00C01BFA"/>
    <w:rsid w:val="00C01C33"/>
    <w:rsid w:val="00C022B5"/>
    <w:rsid w:val="00C0289D"/>
    <w:rsid w:val="00C02A57"/>
    <w:rsid w:val="00C02BCF"/>
    <w:rsid w:val="00C03A4F"/>
    <w:rsid w:val="00C03CA7"/>
    <w:rsid w:val="00C05242"/>
    <w:rsid w:val="00C0575D"/>
    <w:rsid w:val="00C06A35"/>
    <w:rsid w:val="00C07C98"/>
    <w:rsid w:val="00C10863"/>
    <w:rsid w:val="00C10EB0"/>
    <w:rsid w:val="00C11F97"/>
    <w:rsid w:val="00C14174"/>
    <w:rsid w:val="00C146C2"/>
    <w:rsid w:val="00C1503C"/>
    <w:rsid w:val="00C16002"/>
    <w:rsid w:val="00C17FBA"/>
    <w:rsid w:val="00C20A9C"/>
    <w:rsid w:val="00C21847"/>
    <w:rsid w:val="00C22CD2"/>
    <w:rsid w:val="00C2337A"/>
    <w:rsid w:val="00C24A49"/>
    <w:rsid w:val="00C24C99"/>
    <w:rsid w:val="00C25CDF"/>
    <w:rsid w:val="00C2613E"/>
    <w:rsid w:val="00C26804"/>
    <w:rsid w:val="00C31366"/>
    <w:rsid w:val="00C31B16"/>
    <w:rsid w:val="00C33A29"/>
    <w:rsid w:val="00C359F7"/>
    <w:rsid w:val="00C3684E"/>
    <w:rsid w:val="00C372A1"/>
    <w:rsid w:val="00C37D56"/>
    <w:rsid w:val="00C40705"/>
    <w:rsid w:val="00C40DC8"/>
    <w:rsid w:val="00C43E06"/>
    <w:rsid w:val="00C43E54"/>
    <w:rsid w:val="00C444E0"/>
    <w:rsid w:val="00C4588C"/>
    <w:rsid w:val="00C50C23"/>
    <w:rsid w:val="00C511CC"/>
    <w:rsid w:val="00C519A6"/>
    <w:rsid w:val="00C51E22"/>
    <w:rsid w:val="00C53604"/>
    <w:rsid w:val="00C547F5"/>
    <w:rsid w:val="00C56950"/>
    <w:rsid w:val="00C56A73"/>
    <w:rsid w:val="00C57E3A"/>
    <w:rsid w:val="00C6066B"/>
    <w:rsid w:val="00C60817"/>
    <w:rsid w:val="00C60D41"/>
    <w:rsid w:val="00C61CD3"/>
    <w:rsid w:val="00C62091"/>
    <w:rsid w:val="00C6244A"/>
    <w:rsid w:val="00C63324"/>
    <w:rsid w:val="00C63865"/>
    <w:rsid w:val="00C639C7"/>
    <w:rsid w:val="00C6431D"/>
    <w:rsid w:val="00C64840"/>
    <w:rsid w:val="00C65234"/>
    <w:rsid w:val="00C65785"/>
    <w:rsid w:val="00C66467"/>
    <w:rsid w:val="00C66D2F"/>
    <w:rsid w:val="00C66EEE"/>
    <w:rsid w:val="00C670FE"/>
    <w:rsid w:val="00C70153"/>
    <w:rsid w:val="00C7048A"/>
    <w:rsid w:val="00C7077A"/>
    <w:rsid w:val="00C70928"/>
    <w:rsid w:val="00C70E3A"/>
    <w:rsid w:val="00C71ACB"/>
    <w:rsid w:val="00C71EC7"/>
    <w:rsid w:val="00C7269B"/>
    <w:rsid w:val="00C74623"/>
    <w:rsid w:val="00C74C89"/>
    <w:rsid w:val="00C762FE"/>
    <w:rsid w:val="00C766AE"/>
    <w:rsid w:val="00C77914"/>
    <w:rsid w:val="00C83244"/>
    <w:rsid w:val="00C83320"/>
    <w:rsid w:val="00C84246"/>
    <w:rsid w:val="00C84984"/>
    <w:rsid w:val="00C84E09"/>
    <w:rsid w:val="00C84F74"/>
    <w:rsid w:val="00C85AC0"/>
    <w:rsid w:val="00C85CE0"/>
    <w:rsid w:val="00C865DF"/>
    <w:rsid w:val="00C9094C"/>
    <w:rsid w:val="00C917FD"/>
    <w:rsid w:val="00C9214F"/>
    <w:rsid w:val="00C944A1"/>
    <w:rsid w:val="00C95097"/>
    <w:rsid w:val="00C95A98"/>
    <w:rsid w:val="00CA2733"/>
    <w:rsid w:val="00CA358D"/>
    <w:rsid w:val="00CA487D"/>
    <w:rsid w:val="00CA54EC"/>
    <w:rsid w:val="00CA57E4"/>
    <w:rsid w:val="00CA5C88"/>
    <w:rsid w:val="00CA5FAF"/>
    <w:rsid w:val="00CA66B7"/>
    <w:rsid w:val="00CA6841"/>
    <w:rsid w:val="00CB02FA"/>
    <w:rsid w:val="00CB09DB"/>
    <w:rsid w:val="00CB0F4B"/>
    <w:rsid w:val="00CB0FC3"/>
    <w:rsid w:val="00CB1443"/>
    <w:rsid w:val="00CB15FB"/>
    <w:rsid w:val="00CB1834"/>
    <w:rsid w:val="00CB1F2D"/>
    <w:rsid w:val="00CB3410"/>
    <w:rsid w:val="00CB5292"/>
    <w:rsid w:val="00CB5F4D"/>
    <w:rsid w:val="00CB6EB6"/>
    <w:rsid w:val="00CC00F5"/>
    <w:rsid w:val="00CC07A5"/>
    <w:rsid w:val="00CC211F"/>
    <w:rsid w:val="00CC4B00"/>
    <w:rsid w:val="00CC5178"/>
    <w:rsid w:val="00CC5C85"/>
    <w:rsid w:val="00CC6DCA"/>
    <w:rsid w:val="00CD0C6A"/>
    <w:rsid w:val="00CD1090"/>
    <w:rsid w:val="00CD2F6A"/>
    <w:rsid w:val="00CD30B4"/>
    <w:rsid w:val="00CD3639"/>
    <w:rsid w:val="00CD4C1B"/>
    <w:rsid w:val="00CD5222"/>
    <w:rsid w:val="00CD5939"/>
    <w:rsid w:val="00CD5B75"/>
    <w:rsid w:val="00CD60E3"/>
    <w:rsid w:val="00CD7847"/>
    <w:rsid w:val="00CD7EC5"/>
    <w:rsid w:val="00CE064D"/>
    <w:rsid w:val="00CE15CB"/>
    <w:rsid w:val="00CE1B35"/>
    <w:rsid w:val="00CE20DF"/>
    <w:rsid w:val="00CE284E"/>
    <w:rsid w:val="00CE2896"/>
    <w:rsid w:val="00CE3220"/>
    <w:rsid w:val="00CE5DA5"/>
    <w:rsid w:val="00CE6109"/>
    <w:rsid w:val="00CE7BBF"/>
    <w:rsid w:val="00CF16AC"/>
    <w:rsid w:val="00CF29F9"/>
    <w:rsid w:val="00CF2A8A"/>
    <w:rsid w:val="00CF2C27"/>
    <w:rsid w:val="00CF37FE"/>
    <w:rsid w:val="00CF4E01"/>
    <w:rsid w:val="00CF4E42"/>
    <w:rsid w:val="00CF610E"/>
    <w:rsid w:val="00CF618A"/>
    <w:rsid w:val="00CF623B"/>
    <w:rsid w:val="00CF723A"/>
    <w:rsid w:val="00D03253"/>
    <w:rsid w:val="00D03891"/>
    <w:rsid w:val="00D04AE5"/>
    <w:rsid w:val="00D056BB"/>
    <w:rsid w:val="00D05C6C"/>
    <w:rsid w:val="00D061C5"/>
    <w:rsid w:val="00D0770D"/>
    <w:rsid w:val="00D07AEE"/>
    <w:rsid w:val="00D10319"/>
    <w:rsid w:val="00D10D4B"/>
    <w:rsid w:val="00D12AAA"/>
    <w:rsid w:val="00D12D44"/>
    <w:rsid w:val="00D1594E"/>
    <w:rsid w:val="00D15C62"/>
    <w:rsid w:val="00D15E39"/>
    <w:rsid w:val="00D16B86"/>
    <w:rsid w:val="00D17EFD"/>
    <w:rsid w:val="00D2109B"/>
    <w:rsid w:val="00D21A20"/>
    <w:rsid w:val="00D22692"/>
    <w:rsid w:val="00D227C8"/>
    <w:rsid w:val="00D2328B"/>
    <w:rsid w:val="00D23341"/>
    <w:rsid w:val="00D23D3C"/>
    <w:rsid w:val="00D24B6C"/>
    <w:rsid w:val="00D26EB3"/>
    <w:rsid w:val="00D30402"/>
    <w:rsid w:val="00D30DCE"/>
    <w:rsid w:val="00D3121E"/>
    <w:rsid w:val="00D33145"/>
    <w:rsid w:val="00D33B6B"/>
    <w:rsid w:val="00D378A5"/>
    <w:rsid w:val="00D37D24"/>
    <w:rsid w:val="00D42E4E"/>
    <w:rsid w:val="00D447D5"/>
    <w:rsid w:val="00D45A4B"/>
    <w:rsid w:val="00D45C49"/>
    <w:rsid w:val="00D462F6"/>
    <w:rsid w:val="00D46B04"/>
    <w:rsid w:val="00D46B9C"/>
    <w:rsid w:val="00D46EA4"/>
    <w:rsid w:val="00D46FC8"/>
    <w:rsid w:val="00D472E1"/>
    <w:rsid w:val="00D47941"/>
    <w:rsid w:val="00D47AD3"/>
    <w:rsid w:val="00D47E1C"/>
    <w:rsid w:val="00D50E1F"/>
    <w:rsid w:val="00D51424"/>
    <w:rsid w:val="00D524C4"/>
    <w:rsid w:val="00D53478"/>
    <w:rsid w:val="00D541D3"/>
    <w:rsid w:val="00D56604"/>
    <w:rsid w:val="00D56B0B"/>
    <w:rsid w:val="00D5742D"/>
    <w:rsid w:val="00D60AC6"/>
    <w:rsid w:val="00D61DA6"/>
    <w:rsid w:val="00D633D1"/>
    <w:rsid w:val="00D642D2"/>
    <w:rsid w:val="00D64755"/>
    <w:rsid w:val="00D64E41"/>
    <w:rsid w:val="00D65266"/>
    <w:rsid w:val="00D655E9"/>
    <w:rsid w:val="00D65956"/>
    <w:rsid w:val="00D67E77"/>
    <w:rsid w:val="00D71949"/>
    <w:rsid w:val="00D724FE"/>
    <w:rsid w:val="00D73231"/>
    <w:rsid w:val="00D733AE"/>
    <w:rsid w:val="00D733FA"/>
    <w:rsid w:val="00D7398F"/>
    <w:rsid w:val="00D7457F"/>
    <w:rsid w:val="00D74C03"/>
    <w:rsid w:val="00D75194"/>
    <w:rsid w:val="00D75317"/>
    <w:rsid w:val="00D7573E"/>
    <w:rsid w:val="00D75B9D"/>
    <w:rsid w:val="00D75E1A"/>
    <w:rsid w:val="00D7623C"/>
    <w:rsid w:val="00D77433"/>
    <w:rsid w:val="00D80FBA"/>
    <w:rsid w:val="00D820E5"/>
    <w:rsid w:val="00D82EF7"/>
    <w:rsid w:val="00D84263"/>
    <w:rsid w:val="00D84F3B"/>
    <w:rsid w:val="00D8621D"/>
    <w:rsid w:val="00D8712A"/>
    <w:rsid w:val="00D8745A"/>
    <w:rsid w:val="00D87F26"/>
    <w:rsid w:val="00D91111"/>
    <w:rsid w:val="00D92DC9"/>
    <w:rsid w:val="00D93C36"/>
    <w:rsid w:val="00D94B35"/>
    <w:rsid w:val="00D94FFE"/>
    <w:rsid w:val="00D9522B"/>
    <w:rsid w:val="00D956EE"/>
    <w:rsid w:val="00D96EFB"/>
    <w:rsid w:val="00D970DA"/>
    <w:rsid w:val="00D979CF"/>
    <w:rsid w:val="00D97BC1"/>
    <w:rsid w:val="00DA0B90"/>
    <w:rsid w:val="00DA15EB"/>
    <w:rsid w:val="00DA3149"/>
    <w:rsid w:val="00DA3321"/>
    <w:rsid w:val="00DA39AA"/>
    <w:rsid w:val="00DA43C4"/>
    <w:rsid w:val="00DA4755"/>
    <w:rsid w:val="00DA5245"/>
    <w:rsid w:val="00DA5483"/>
    <w:rsid w:val="00DA55C1"/>
    <w:rsid w:val="00DA5A81"/>
    <w:rsid w:val="00DA5CD4"/>
    <w:rsid w:val="00DA70ED"/>
    <w:rsid w:val="00DA7747"/>
    <w:rsid w:val="00DB02E9"/>
    <w:rsid w:val="00DB267A"/>
    <w:rsid w:val="00DB38D0"/>
    <w:rsid w:val="00DB417C"/>
    <w:rsid w:val="00DB7BDB"/>
    <w:rsid w:val="00DC0853"/>
    <w:rsid w:val="00DC601B"/>
    <w:rsid w:val="00DC7F22"/>
    <w:rsid w:val="00DD0E72"/>
    <w:rsid w:val="00DD0F46"/>
    <w:rsid w:val="00DD21B4"/>
    <w:rsid w:val="00DD2FDC"/>
    <w:rsid w:val="00DD60CD"/>
    <w:rsid w:val="00DD63B2"/>
    <w:rsid w:val="00DD6B3A"/>
    <w:rsid w:val="00DE0650"/>
    <w:rsid w:val="00DE0FF6"/>
    <w:rsid w:val="00DE301D"/>
    <w:rsid w:val="00DE55CD"/>
    <w:rsid w:val="00DE66B1"/>
    <w:rsid w:val="00DE7CA3"/>
    <w:rsid w:val="00DF0956"/>
    <w:rsid w:val="00DF25CC"/>
    <w:rsid w:val="00DF26DC"/>
    <w:rsid w:val="00DF284E"/>
    <w:rsid w:val="00DF2F80"/>
    <w:rsid w:val="00DF2FA5"/>
    <w:rsid w:val="00DF3852"/>
    <w:rsid w:val="00DF3981"/>
    <w:rsid w:val="00DF4651"/>
    <w:rsid w:val="00DF465A"/>
    <w:rsid w:val="00DF4DAB"/>
    <w:rsid w:val="00DF50C9"/>
    <w:rsid w:val="00DF58CB"/>
    <w:rsid w:val="00DF679D"/>
    <w:rsid w:val="00DF67C6"/>
    <w:rsid w:val="00DF7D2D"/>
    <w:rsid w:val="00E005FB"/>
    <w:rsid w:val="00E00D47"/>
    <w:rsid w:val="00E00EA8"/>
    <w:rsid w:val="00E04107"/>
    <w:rsid w:val="00E041B6"/>
    <w:rsid w:val="00E04AF3"/>
    <w:rsid w:val="00E05381"/>
    <w:rsid w:val="00E06884"/>
    <w:rsid w:val="00E068F2"/>
    <w:rsid w:val="00E07284"/>
    <w:rsid w:val="00E10D09"/>
    <w:rsid w:val="00E1107B"/>
    <w:rsid w:val="00E1173B"/>
    <w:rsid w:val="00E137AF"/>
    <w:rsid w:val="00E1403B"/>
    <w:rsid w:val="00E144C1"/>
    <w:rsid w:val="00E1484E"/>
    <w:rsid w:val="00E15218"/>
    <w:rsid w:val="00E153A8"/>
    <w:rsid w:val="00E155C8"/>
    <w:rsid w:val="00E15F7F"/>
    <w:rsid w:val="00E173E7"/>
    <w:rsid w:val="00E2007A"/>
    <w:rsid w:val="00E20558"/>
    <w:rsid w:val="00E20CAC"/>
    <w:rsid w:val="00E219DB"/>
    <w:rsid w:val="00E21AF7"/>
    <w:rsid w:val="00E2340E"/>
    <w:rsid w:val="00E24085"/>
    <w:rsid w:val="00E24ED1"/>
    <w:rsid w:val="00E2561F"/>
    <w:rsid w:val="00E264EE"/>
    <w:rsid w:val="00E27AC1"/>
    <w:rsid w:val="00E27EF9"/>
    <w:rsid w:val="00E305A3"/>
    <w:rsid w:val="00E30CAD"/>
    <w:rsid w:val="00E31FDB"/>
    <w:rsid w:val="00E32B96"/>
    <w:rsid w:val="00E33111"/>
    <w:rsid w:val="00E33628"/>
    <w:rsid w:val="00E361CD"/>
    <w:rsid w:val="00E36A32"/>
    <w:rsid w:val="00E36C55"/>
    <w:rsid w:val="00E37413"/>
    <w:rsid w:val="00E37FAC"/>
    <w:rsid w:val="00E400FB"/>
    <w:rsid w:val="00E415FB"/>
    <w:rsid w:val="00E4200F"/>
    <w:rsid w:val="00E43DCA"/>
    <w:rsid w:val="00E4698D"/>
    <w:rsid w:val="00E47216"/>
    <w:rsid w:val="00E51E45"/>
    <w:rsid w:val="00E52E69"/>
    <w:rsid w:val="00E5351D"/>
    <w:rsid w:val="00E571B0"/>
    <w:rsid w:val="00E57EF1"/>
    <w:rsid w:val="00E57F9D"/>
    <w:rsid w:val="00E61447"/>
    <w:rsid w:val="00E620E1"/>
    <w:rsid w:val="00E62552"/>
    <w:rsid w:val="00E630F1"/>
    <w:rsid w:val="00E63D87"/>
    <w:rsid w:val="00E65560"/>
    <w:rsid w:val="00E65671"/>
    <w:rsid w:val="00E70572"/>
    <w:rsid w:val="00E70C7E"/>
    <w:rsid w:val="00E7335F"/>
    <w:rsid w:val="00E73CBA"/>
    <w:rsid w:val="00E74065"/>
    <w:rsid w:val="00E743A3"/>
    <w:rsid w:val="00E74732"/>
    <w:rsid w:val="00E753B5"/>
    <w:rsid w:val="00E75CA1"/>
    <w:rsid w:val="00E7745D"/>
    <w:rsid w:val="00E775E5"/>
    <w:rsid w:val="00E77A9A"/>
    <w:rsid w:val="00E77D06"/>
    <w:rsid w:val="00E81483"/>
    <w:rsid w:val="00E81537"/>
    <w:rsid w:val="00E81FBF"/>
    <w:rsid w:val="00E82194"/>
    <w:rsid w:val="00E828FC"/>
    <w:rsid w:val="00E82D2F"/>
    <w:rsid w:val="00E82F2C"/>
    <w:rsid w:val="00E82F6C"/>
    <w:rsid w:val="00E831C5"/>
    <w:rsid w:val="00E84B6F"/>
    <w:rsid w:val="00E85731"/>
    <w:rsid w:val="00E86541"/>
    <w:rsid w:val="00E87B87"/>
    <w:rsid w:val="00E90634"/>
    <w:rsid w:val="00E91D58"/>
    <w:rsid w:val="00E93ACA"/>
    <w:rsid w:val="00E94096"/>
    <w:rsid w:val="00E94974"/>
    <w:rsid w:val="00E94B54"/>
    <w:rsid w:val="00E94B75"/>
    <w:rsid w:val="00E94D5E"/>
    <w:rsid w:val="00E957A1"/>
    <w:rsid w:val="00E95E0B"/>
    <w:rsid w:val="00E96CD5"/>
    <w:rsid w:val="00EA0653"/>
    <w:rsid w:val="00EA0A83"/>
    <w:rsid w:val="00EA0D12"/>
    <w:rsid w:val="00EA443C"/>
    <w:rsid w:val="00EA49EC"/>
    <w:rsid w:val="00EA6242"/>
    <w:rsid w:val="00EA6E38"/>
    <w:rsid w:val="00EA73B1"/>
    <w:rsid w:val="00EA7602"/>
    <w:rsid w:val="00EA7DA6"/>
    <w:rsid w:val="00EB1C93"/>
    <w:rsid w:val="00EB2668"/>
    <w:rsid w:val="00EB2761"/>
    <w:rsid w:val="00EB29EF"/>
    <w:rsid w:val="00EB376B"/>
    <w:rsid w:val="00EB3800"/>
    <w:rsid w:val="00EB48F9"/>
    <w:rsid w:val="00EB4B9F"/>
    <w:rsid w:val="00EB5184"/>
    <w:rsid w:val="00EB5E90"/>
    <w:rsid w:val="00EB5FD5"/>
    <w:rsid w:val="00EB62E8"/>
    <w:rsid w:val="00EB7BEA"/>
    <w:rsid w:val="00EC03B3"/>
    <w:rsid w:val="00EC06F9"/>
    <w:rsid w:val="00EC0F76"/>
    <w:rsid w:val="00EC11D3"/>
    <w:rsid w:val="00EC1415"/>
    <w:rsid w:val="00EC21ED"/>
    <w:rsid w:val="00EC2C19"/>
    <w:rsid w:val="00EC3774"/>
    <w:rsid w:val="00EC3E51"/>
    <w:rsid w:val="00EC5710"/>
    <w:rsid w:val="00EC592B"/>
    <w:rsid w:val="00EC6253"/>
    <w:rsid w:val="00EC731D"/>
    <w:rsid w:val="00EC787E"/>
    <w:rsid w:val="00ED1014"/>
    <w:rsid w:val="00ED221D"/>
    <w:rsid w:val="00ED371F"/>
    <w:rsid w:val="00ED76CD"/>
    <w:rsid w:val="00ED7FA1"/>
    <w:rsid w:val="00EE310F"/>
    <w:rsid w:val="00EE3DFF"/>
    <w:rsid w:val="00EE3E98"/>
    <w:rsid w:val="00EE3F01"/>
    <w:rsid w:val="00EE4570"/>
    <w:rsid w:val="00EE4990"/>
    <w:rsid w:val="00EE5227"/>
    <w:rsid w:val="00EE6304"/>
    <w:rsid w:val="00EE6CEF"/>
    <w:rsid w:val="00EE6EAF"/>
    <w:rsid w:val="00EE7B24"/>
    <w:rsid w:val="00EF1035"/>
    <w:rsid w:val="00EF1459"/>
    <w:rsid w:val="00EF3036"/>
    <w:rsid w:val="00EF3087"/>
    <w:rsid w:val="00EF3F7F"/>
    <w:rsid w:val="00EF496C"/>
    <w:rsid w:val="00EF5626"/>
    <w:rsid w:val="00EF56A0"/>
    <w:rsid w:val="00EF5A5A"/>
    <w:rsid w:val="00EF6110"/>
    <w:rsid w:val="00EF62A5"/>
    <w:rsid w:val="00EF7163"/>
    <w:rsid w:val="00F004C1"/>
    <w:rsid w:val="00F02E4E"/>
    <w:rsid w:val="00F03959"/>
    <w:rsid w:val="00F03A7D"/>
    <w:rsid w:val="00F0498C"/>
    <w:rsid w:val="00F0695E"/>
    <w:rsid w:val="00F07E74"/>
    <w:rsid w:val="00F1115A"/>
    <w:rsid w:val="00F116E8"/>
    <w:rsid w:val="00F1173E"/>
    <w:rsid w:val="00F11DA0"/>
    <w:rsid w:val="00F1470B"/>
    <w:rsid w:val="00F1522C"/>
    <w:rsid w:val="00F166E5"/>
    <w:rsid w:val="00F1678C"/>
    <w:rsid w:val="00F17E96"/>
    <w:rsid w:val="00F20768"/>
    <w:rsid w:val="00F218B6"/>
    <w:rsid w:val="00F227B5"/>
    <w:rsid w:val="00F24771"/>
    <w:rsid w:val="00F25D6E"/>
    <w:rsid w:val="00F27DD9"/>
    <w:rsid w:val="00F32159"/>
    <w:rsid w:val="00F3215A"/>
    <w:rsid w:val="00F333E4"/>
    <w:rsid w:val="00F33B1A"/>
    <w:rsid w:val="00F3614B"/>
    <w:rsid w:val="00F37F19"/>
    <w:rsid w:val="00F411C7"/>
    <w:rsid w:val="00F41C31"/>
    <w:rsid w:val="00F41C97"/>
    <w:rsid w:val="00F43B99"/>
    <w:rsid w:val="00F505D8"/>
    <w:rsid w:val="00F529DF"/>
    <w:rsid w:val="00F53329"/>
    <w:rsid w:val="00F53760"/>
    <w:rsid w:val="00F54839"/>
    <w:rsid w:val="00F55998"/>
    <w:rsid w:val="00F55AE0"/>
    <w:rsid w:val="00F57C67"/>
    <w:rsid w:val="00F60BD2"/>
    <w:rsid w:val="00F6252B"/>
    <w:rsid w:val="00F62BBC"/>
    <w:rsid w:val="00F63428"/>
    <w:rsid w:val="00F64FA0"/>
    <w:rsid w:val="00F65831"/>
    <w:rsid w:val="00F65FD4"/>
    <w:rsid w:val="00F66078"/>
    <w:rsid w:val="00F703C8"/>
    <w:rsid w:val="00F7197A"/>
    <w:rsid w:val="00F71A9A"/>
    <w:rsid w:val="00F73D13"/>
    <w:rsid w:val="00F73E70"/>
    <w:rsid w:val="00F7710A"/>
    <w:rsid w:val="00F77E39"/>
    <w:rsid w:val="00F80B31"/>
    <w:rsid w:val="00F80EC1"/>
    <w:rsid w:val="00F81A4B"/>
    <w:rsid w:val="00F82D26"/>
    <w:rsid w:val="00F83F43"/>
    <w:rsid w:val="00F869E1"/>
    <w:rsid w:val="00F870AB"/>
    <w:rsid w:val="00F87123"/>
    <w:rsid w:val="00F90591"/>
    <w:rsid w:val="00F90713"/>
    <w:rsid w:val="00F922CA"/>
    <w:rsid w:val="00F942E7"/>
    <w:rsid w:val="00F94B0D"/>
    <w:rsid w:val="00F94D86"/>
    <w:rsid w:val="00F94EDB"/>
    <w:rsid w:val="00F96586"/>
    <w:rsid w:val="00F9672B"/>
    <w:rsid w:val="00F967D4"/>
    <w:rsid w:val="00FA08DE"/>
    <w:rsid w:val="00FA0E53"/>
    <w:rsid w:val="00FA1935"/>
    <w:rsid w:val="00FA2A38"/>
    <w:rsid w:val="00FA2BA2"/>
    <w:rsid w:val="00FA2E0D"/>
    <w:rsid w:val="00FA4620"/>
    <w:rsid w:val="00FA6EFB"/>
    <w:rsid w:val="00FA71C6"/>
    <w:rsid w:val="00FA72E5"/>
    <w:rsid w:val="00FA7530"/>
    <w:rsid w:val="00FB0238"/>
    <w:rsid w:val="00FB0FEA"/>
    <w:rsid w:val="00FB1C48"/>
    <w:rsid w:val="00FB2748"/>
    <w:rsid w:val="00FB3610"/>
    <w:rsid w:val="00FB3CED"/>
    <w:rsid w:val="00FB41D5"/>
    <w:rsid w:val="00FB5126"/>
    <w:rsid w:val="00FB583C"/>
    <w:rsid w:val="00FB6339"/>
    <w:rsid w:val="00FB68CB"/>
    <w:rsid w:val="00FB6A9D"/>
    <w:rsid w:val="00FB788A"/>
    <w:rsid w:val="00FC0931"/>
    <w:rsid w:val="00FC0D9C"/>
    <w:rsid w:val="00FC1133"/>
    <w:rsid w:val="00FC26F8"/>
    <w:rsid w:val="00FC2BBC"/>
    <w:rsid w:val="00FC3847"/>
    <w:rsid w:val="00FC4B3F"/>
    <w:rsid w:val="00FC4F2B"/>
    <w:rsid w:val="00FC53B4"/>
    <w:rsid w:val="00FC5A1D"/>
    <w:rsid w:val="00FC6565"/>
    <w:rsid w:val="00FC6E44"/>
    <w:rsid w:val="00FC7E76"/>
    <w:rsid w:val="00FD0A7F"/>
    <w:rsid w:val="00FD38FE"/>
    <w:rsid w:val="00FD4339"/>
    <w:rsid w:val="00FD474B"/>
    <w:rsid w:val="00FD53D0"/>
    <w:rsid w:val="00FD57DF"/>
    <w:rsid w:val="00FD7A9E"/>
    <w:rsid w:val="00FE0DE0"/>
    <w:rsid w:val="00FE1FB0"/>
    <w:rsid w:val="00FE3F2E"/>
    <w:rsid w:val="00FE60E5"/>
    <w:rsid w:val="00FE7B4D"/>
    <w:rsid w:val="00FE7E70"/>
    <w:rsid w:val="00FF2189"/>
    <w:rsid w:val="00FF2B52"/>
    <w:rsid w:val="00FF2E96"/>
    <w:rsid w:val="00FF36B5"/>
    <w:rsid w:val="00FF4473"/>
    <w:rsid w:val="00FF4A70"/>
    <w:rsid w:val="00FF5A0A"/>
    <w:rsid w:val="00FF5DDE"/>
    <w:rsid w:val="00FF62FF"/>
    <w:rsid w:val="00FF749E"/>
    <w:rsid w:val="00FF7994"/>
    <w:rsid w:val="5B791F7D"/>
    <w:rsid w:val="5E42257F"/>
    <w:rsid w:val="67A72D18"/>
    <w:rsid w:val="6A075B76"/>
    <w:rsid w:val="7C8329DE"/>
    <w:rsid w:val="7D920A7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ACB87ED"/>
  <w15:docId w15:val="{4204F63A-C21F-4582-8658-958E3A514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uiPriority="0" w:qFormat="1"/>
    <w:lsdException w:name="header"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djustRightInd w:val="0"/>
      <w:spacing w:line="360" w:lineRule="atLeast"/>
      <w:ind w:leftChars="-1" w:left="-1" w:hangingChars="1" w:hanging="1"/>
      <w:jc w:val="both"/>
      <w:textAlignment w:val="baseline"/>
    </w:pPr>
    <w:rPr>
      <w:rFonts w:eastAsia="Times New Roman"/>
      <w:position w:val="-1"/>
      <w:sz w:val="28"/>
      <w:szCs w:val="28"/>
    </w:rPr>
  </w:style>
  <w:style w:type="paragraph" w:styleId="Heading1">
    <w:name w:val="heading 1"/>
    <w:basedOn w:val="Normal"/>
    <w:next w:val="Normal"/>
    <w:uiPriority w:val="9"/>
    <w:qFormat/>
    <w:pPr>
      <w:keepNext/>
      <w:spacing w:before="200" w:after="200" w:line="288" w:lineRule="auto"/>
      <w:ind w:leftChars="0" w:left="0" w:firstLineChars="0" w:firstLine="0"/>
      <w:jc w:val="center"/>
      <w:outlineLvl w:val="0"/>
    </w:pPr>
    <w:rPr>
      <w:rFonts w:cs="Arial"/>
      <w:b/>
      <w:bCs/>
      <w:kern w:val="32"/>
      <w:szCs w:val="32"/>
    </w:rPr>
  </w:style>
  <w:style w:type="paragraph" w:styleId="Heading2">
    <w:name w:val="heading 2"/>
    <w:basedOn w:val="Normal"/>
    <w:next w:val="Normal"/>
    <w:uiPriority w:val="9"/>
    <w:unhideWhenUsed/>
    <w:qFormat/>
    <w:pPr>
      <w:keepNext/>
      <w:spacing w:before="60" w:after="240" w:line="288" w:lineRule="auto"/>
      <w:ind w:leftChars="0" w:left="0" w:firstLineChars="0" w:firstLine="0"/>
      <w:jc w:val="center"/>
      <w:outlineLvl w:val="1"/>
    </w:pPr>
    <w:rPr>
      <w:rFonts w:cs="Arial"/>
      <w:b/>
      <w:bCs/>
      <w:iCs/>
    </w:rPr>
  </w:style>
  <w:style w:type="paragraph" w:styleId="Heading3">
    <w:name w:val="heading 3"/>
    <w:basedOn w:val="Heading2"/>
    <w:next w:val="Normal"/>
    <w:uiPriority w:val="9"/>
    <w:unhideWhenUsed/>
    <w:qFormat/>
    <w:pPr>
      <w:keepNext w:val="0"/>
      <w:spacing w:before="120" w:after="120"/>
      <w:ind w:firstLine="720"/>
      <w:jc w:val="both"/>
      <w:outlineLvl w:val="2"/>
    </w:pPr>
  </w:style>
  <w:style w:type="paragraph" w:styleId="Heading4">
    <w:name w:val="heading 4"/>
    <w:basedOn w:val="Normal"/>
    <w:next w:val="Normal"/>
    <w:uiPriority w:val="9"/>
    <w:unhideWhenUsed/>
    <w:qFormat/>
    <w:pPr>
      <w:keepNext/>
      <w:spacing w:before="120" w:after="120" w:line="276" w:lineRule="auto"/>
      <w:ind w:leftChars="0" w:left="0" w:firstLineChars="252" w:firstLine="708"/>
      <w:outlineLvl w:val="3"/>
    </w:pPr>
    <w:rPr>
      <w:b/>
      <w:bCs/>
    </w:rPr>
  </w:style>
  <w:style w:type="paragraph" w:styleId="Heading5">
    <w:name w:val="heading 5"/>
    <w:basedOn w:val="Normal"/>
    <w:next w:val="Normal"/>
    <w:uiPriority w:val="9"/>
    <w:semiHidden/>
    <w:unhideWhenUsed/>
    <w:qFormat/>
    <w:pPr>
      <w:keepNext/>
      <w:jc w:val="center"/>
      <w:outlineLvl w:val="4"/>
    </w:pPr>
    <w:rPr>
      <w:b/>
      <w:bCs/>
      <w:szCs w:val="24"/>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8">
    <w:name w:val="heading 8"/>
    <w:basedOn w:val="Normal"/>
    <w:next w:val="Normal"/>
    <w:pPr>
      <w:spacing w:before="240" w:after="60"/>
      <w:outlineLvl w:val="7"/>
    </w:pPr>
    <w:rPr>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rFonts w:ascii="Tahoma" w:hAnsi="Tahoma"/>
      <w:sz w:val="16"/>
      <w:szCs w:val="16"/>
    </w:rPr>
  </w:style>
  <w:style w:type="paragraph" w:styleId="BodyText">
    <w:name w:val="Body Text"/>
    <w:basedOn w:val="Normal"/>
    <w:qFormat/>
    <w:pPr>
      <w:autoSpaceDE w:val="0"/>
      <w:autoSpaceDN w:val="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szCs w:val="16"/>
    </w:rPr>
  </w:style>
  <w:style w:type="paragraph" w:styleId="BodyTextIndent">
    <w:name w:val="Body Text Indent"/>
    <w:basedOn w:val="Normal"/>
    <w:qFormat/>
    <w:pPr>
      <w:spacing w:after="120"/>
      <w:ind w:left="360"/>
    </w:pPr>
  </w:style>
  <w:style w:type="paragraph" w:styleId="BodyTextIndent2">
    <w:name w:val="Body Text Indent 2"/>
    <w:basedOn w:val="Normal"/>
    <w:qFormat/>
    <w:pPr>
      <w:spacing w:after="120" w:line="480" w:lineRule="auto"/>
      <w:ind w:left="360"/>
    </w:pPr>
    <w:rPr>
      <w:sz w:val="24"/>
      <w:szCs w:val="24"/>
    </w:rPr>
  </w:style>
  <w:style w:type="paragraph" w:styleId="BodyTextIndent3">
    <w:name w:val="Body Text Indent 3"/>
    <w:basedOn w:val="Normal"/>
    <w:qFormat/>
    <w:pPr>
      <w:spacing w:after="120"/>
      <w:ind w:left="360"/>
    </w:pPr>
    <w:rPr>
      <w:sz w:val="16"/>
      <w:szCs w:val="16"/>
    </w:rPr>
  </w:style>
  <w:style w:type="paragraph" w:styleId="Caption">
    <w:name w:val="caption"/>
    <w:basedOn w:val="Normal"/>
    <w:next w:val="Normal"/>
    <w:qFormat/>
    <w:pPr>
      <w:spacing w:before="120"/>
    </w:pPr>
    <w:rPr>
      <w:b/>
      <w:i/>
      <w:szCs w:val="20"/>
    </w:rPr>
  </w:style>
  <w:style w:type="character" w:styleId="CommentReference">
    <w:name w:val="annotation reference"/>
    <w:qFormat/>
    <w:rPr>
      <w:w w:val="100"/>
      <w:position w:val="-1"/>
      <w:sz w:val="16"/>
      <w:szCs w:val="16"/>
      <w:vertAlign w:val="baseline"/>
      <w:cs w:val="0"/>
    </w:rPr>
  </w:style>
  <w:style w:type="paragraph" w:styleId="CommentText">
    <w:name w:val="annotation text"/>
    <w:basedOn w:val="Normal"/>
    <w:qFormat/>
    <w:pPr>
      <w:widowControl/>
      <w:adjustRightInd/>
      <w:spacing w:line="240" w:lineRule="auto"/>
      <w:jc w:val="left"/>
      <w:textAlignment w:val="auto"/>
    </w:pPr>
    <w:rPr>
      <w:sz w:val="20"/>
      <w:szCs w:val="20"/>
    </w:rPr>
  </w:style>
  <w:style w:type="paragraph" w:styleId="CommentSubject">
    <w:name w:val="annotation subject"/>
    <w:basedOn w:val="CommentText"/>
    <w:next w:val="CommentText"/>
    <w:qFormat/>
    <w:rPr>
      <w:b/>
      <w:bCs/>
    </w:rPr>
  </w:style>
  <w:style w:type="paragraph" w:styleId="DocumentMap">
    <w:name w:val="Document Map"/>
    <w:basedOn w:val="Normal"/>
    <w:qFormat/>
    <w:pPr>
      <w:shd w:val="clear" w:color="auto" w:fill="000080"/>
    </w:pPr>
    <w:rPr>
      <w:rFonts w:ascii="Tahoma" w:hAnsi="Tahoma" w:cs="Tahoma"/>
      <w:sz w:val="20"/>
      <w:szCs w:val="20"/>
    </w:rPr>
  </w:style>
  <w:style w:type="character" w:styleId="Emphasis">
    <w:name w:val="Emphasis"/>
    <w:qFormat/>
    <w:rPr>
      <w:i/>
      <w:iCs/>
      <w:w w:val="100"/>
      <w:position w:val="-1"/>
      <w:vertAlign w:val="baseline"/>
      <w:cs w:val="0"/>
    </w:rPr>
  </w:style>
  <w:style w:type="paragraph" w:styleId="Footer">
    <w:name w:val="footer"/>
    <w:basedOn w:val="Normal"/>
    <w:qFormat/>
  </w:style>
  <w:style w:type="paragraph" w:styleId="Header">
    <w:name w:val="header"/>
    <w:basedOn w:val="Normal"/>
    <w:uiPriority w:val="99"/>
    <w:qFormat/>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semiHidden/>
    <w:unhideWhenUsed/>
    <w:qFormat/>
    <w:pPr>
      <w:widowControl/>
      <w:suppressAutoHyphens w:val="0"/>
      <w:adjustRightInd/>
      <w:spacing w:before="100" w:beforeAutospacing="1" w:after="100" w:afterAutospacing="1" w:line="240" w:lineRule="auto"/>
      <w:ind w:leftChars="0" w:left="0" w:firstLineChars="0" w:firstLine="0"/>
      <w:jc w:val="left"/>
      <w:textAlignment w:val="auto"/>
    </w:pPr>
    <w:rPr>
      <w:position w:val="0"/>
      <w:sz w:val="24"/>
      <w:szCs w:val="24"/>
    </w:rPr>
  </w:style>
  <w:style w:type="character" w:styleId="PageNumber">
    <w:name w:val="page number"/>
    <w:basedOn w:val="DefaultParagraphFont"/>
    <w:qFormat/>
    <w:rPr>
      <w:w w:val="100"/>
      <w:position w:val="-1"/>
      <w:vertAlign w:val="baseline"/>
      <w:cs w:val="0"/>
    </w:rPr>
  </w:style>
  <w:style w:type="character" w:styleId="Strong">
    <w:name w:val="Strong"/>
    <w:basedOn w:val="DefaultParagraphFont"/>
    <w:uiPriority w:val="22"/>
    <w:qFormat/>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qFormat/>
    <w:pPr>
      <w:suppressAutoHyphens/>
      <w:spacing w:line="1" w:lineRule="atLeast"/>
      <w:ind w:leftChars="-1" w:left="-1" w:hangingChars="1" w:hanging="1"/>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uiPriority w:val="10"/>
    <w:qFormat/>
    <w:pPr>
      <w:keepNext/>
      <w:keepLines/>
      <w:spacing w:before="480" w:after="120"/>
    </w:pPr>
    <w:rPr>
      <w:b/>
      <w:sz w:val="72"/>
      <w:szCs w:val="72"/>
    </w:rPr>
  </w:style>
  <w:style w:type="paragraph" w:styleId="TOC1">
    <w:name w:val="toc 1"/>
    <w:basedOn w:val="Normal"/>
    <w:next w:val="Normal"/>
    <w:autoRedefine/>
    <w:uiPriority w:val="39"/>
    <w:unhideWhenUsed/>
    <w:qFormat/>
    <w:pPr>
      <w:widowControl/>
      <w:tabs>
        <w:tab w:val="right" w:leader="dot" w:pos="9062"/>
      </w:tabs>
      <w:suppressAutoHyphens w:val="0"/>
      <w:adjustRightInd/>
      <w:spacing w:after="100" w:line="259" w:lineRule="auto"/>
      <w:ind w:leftChars="0" w:left="0" w:firstLineChars="0" w:firstLine="0"/>
      <w:jc w:val="left"/>
      <w:textAlignment w:val="auto"/>
    </w:pPr>
    <w:rPr>
      <w:rFonts w:eastAsiaTheme="minorEastAsia"/>
      <w:position w:val="0"/>
    </w:rPr>
  </w:style>
  <w:style w:type="paragraph" w:styleId="TOC2">
    <w:name w:val="toc 2"/>
    <w:basedOn w:val="Normal"/>
    <w:next w:val="Normal"/>
    <w:autoRedefine/>
    <w:uiPriority w:val="39"/>
    <w:unhideWhenUsed/>
    <w:qFormat/>
    <w:pPr>
      <w:tabs>
        <w:tab w:val="right" w:leader="dot" w:pos="9062"/>
      </w:tabs>
      <w:spacing w:after="100"/>
      <w:ind w:left="0" w:hanging="3"/>
    </w:pPr>
    <w:rPr>
      <w:b/>
      <w:lang w:val="pl-PL"/>
    </w:rPr>
  </w:style>
  <w:style w:type="paragraph" w:styleId="TOC3">
    <w:name w:val="toc 3"/>
    <w:basedOn w:val="Normal"/>
    <w:next w:val="Normal"/>
    <w:autoRedefine/>
    <w:uiPriority w:val="39"/>
    <w:unhideWhenUsed/>
    <w:qFormat/>
    <w:pPr>
      <w:tabs>
        <w:tab w:val="right" w:leader="dot" w:pos="9639"/>
      </w:tabs>
      <w:spacing w:after="100"/>
      <w:ind w:left="0" w:hanging="3"/>
    </w:pPr>
    <w:rPr>
      <w:b/>
    </w:rPr>
  </w:style>
  <w:style w:type="paragraph" w:styleId="TOC4">
    <w:name w:val="toc 4"/>
    <w:basedOn w:val="Normal"/>
    <w:next w:val="Normal"/>
    <w:autoRedefine/>
    <w:uiPriority w:val="39"/>
    <w:unhideWhenUsed/>
    <w:qFormat/>
    <w:pPr>
      <w:tabs>
        <w:tab w:val="right" w:leader="dot" w:pos="9639"/>
      </w:tabs>
      <w:spacing w:after="100"/>
      <w:ind w:left="0" w:hanging="3"/>
    </w:pPr>
  </w:style>
  <w:style w:type="paragraph" w:styleId="TOC5">
    <w:name w:val="toc 5"/>
    <w:basedOn w:val="Normal"/>
    <w:next w:val="Normal"/>
    <w:autoRedefine/>
    <w:uiPriority w:val="39"/>
    <w:unhideWhenUsed/>
    <w:qFormat/>
    <w:pPr>
      <w:widowControl/>
      <w:suppressAutoHyphens w:val="0"/>
      <w:adjustRightInd/>
      <w:spacing w:after="100" w:line="259" w:lineRule="auto"/>
      <w:ind w:leftChars="0" w:left="880" w:firstLineChars="0" w:firstLine="0"/>
      <w:jc w:val="left"/>
      <w:textAlignment w:val="auto"/>
    </w:pPr>
    <w:rPr>
      <w:rFonts w:asciiTheme="minorHAnsi" w:eastAsiaTheme="minorEastAsia" w:hAnsiTheme="minorHAnsi" w:cstheme="minorBidi"/>
      <w:position w:val="0"/>
      <w:sz w:val="22"/>
      <w:szCs w:val="22"/>
    </w:rPr>
  </w:style>
  <w:style w:type="paragraph" w:styleId="TOC6">
    <w:name w:val="toc 6"/>
    <w:basedOn w:val="Normal"/>
    <w:next w:val="Normal"/>
    <w:autoRedefine/>
    <w:uiPriority w:val="39"/>
    <w:unhideWhenUsed/>
    <w:qFormat/>
    <w:pPr>
      <w:widowControl/>
      <w:suppressAutoHyphens w:val="0"/>
      <w:adjustRightInd/>
      <w:spacing w:after="100" w:line="259" w:lineRule="auto"/>
      <w:ind w:leftChars="0" w:left="1100" w:firstLineChars="0" w:firstLine="0"/>
      <w:jc w:val="left"/>
      <w:textAlignment w:val="auto"/>
    </w:pPr>
    <w:rPr>
      <w:rFonts w:asciiTheme="minorHAnsi" w:eastAsiaTheme="minorEastAsia" w:hAnsiTheme="minorHAnsi" w:cstheme="minorBidi"/>
      <w:position w:val="0"/>
      <w:sz w:val="22"/>
      <w:szCs w:val="22"/>
    </w:rPr>
  </w:style>
  <w:style w:type="paragraph" w:styleId="TOC7">
    <w:name w:val="toc 7"/>
    <w:basedOn w:val="Normal"/>
    <w:next w:val="Normal"/>
    <w:autoRedefine/>
    <w:uiPriority w:val="39"/>
    <w:unhideWhenUsed/>
    <w:qFormat/>
    <w:pPr>
      <w:widowControl/>
      <w:suppressAutoHyphens w:val="0"/>
      <w:adjustRightInd/>
      <w:spacing w:after="100" w:line="259" w:lineRule="auto"/>
      <w:ind w:leftChars="0" w:left="1320" w:firstLineChars="0" w:firstLine="0"/>
      <w:jc w:val="left"/>
      <w:textAlignment w:val="auto"/>
    </w:pPr>
    <w:rPr>
      <w:rFonts w:asciiTheme="minorHAnsi" w:eastAsiaTheme="minorEastAsia" w:hAnsiTheme="minorHAnsi" w:cstheme="minorBidi"/>
      <w:position w:val="0"/>
      <w:sz w:val="22"/>
      <w:szCs w:val="22"/>
    </w:rPr>
  </w:style>
  <w:style w:type="paragraph" w:styleId="TOC8">
    <w:name w:val="toc 8"/>
    <w:basedOn w:val="Normal"/>
    <w:next w:val="Normal"/>
    <w:autoRedefine/>
    <w:uiPriority w:val="39"/>
    <w:unhideWhenUsed/>
    <w:qFormat/>
    <w:pPr>
      <w:widowControl/>
      <w:suppressAutoHyphens w:val="0"/>
      <w:adjustRightInd/>
      <w:spacing w:after="100" w:line="259" w:lineRule="auto"/>
      <w:ind w:leftChars="0" w:left="1540" w:firstLineChars="0" w:firstLine="0"/>
      <w:jc w:val="left"/>
      <w:textAlignment w:val="auto"/>
    </w:pPr>
    <w:rPr>
      <w:rFonts w:asciiTheme="minorHAnsi" w:eastAsiaTheme="minorEastAsia" w:hAnsiTheme="minorHAnsi" w:cstheme="minorBidi"/>
      <w:position w:val="0"/>
      <w:sz w:val="22"/>
      <w:szCs w:val="22"/>
    </w:rPr>
  </w:style>
  <w:style w:type="paragraph" w:styleId="TOC9">
    <w:name w:val="toc 9"/>
    <w:basedOn w:val="Normal"/>
    <w:next w:val="Normal"/>
    <w:autoRedefine/>
    <w:uiPriority w:val="39"/>
    <w:unhideWhenUsed/>
    <w:qFormat/>
    <w:pPr>
      <w:widowControl/>
      <w:suppressAutoHyphens w:val="0"/>
      <w:adjustRightInd/>
      <w:spacing w:after="100" w:line="259" w:lineRule="auto"/>
      <w:ind w:leftChars="0" w:left="1760" w:firstLineChars="0" w:firstLine="0"/>
      <w:jc w:val="left"/>
      <w:textAlignment w:val="auto"/>
    </w:pPr>
    <w:rPr>
      <w:rFonts w:asciiTheme="minorHAnsi" w:eastAsiaTheme="minorEastAsia" w:hAnsiTheme="minorHAnsi" w:cstheme="minorBidi"/>
      <w:position w:val="0"/>
      <w:sz w:val="22"/>
      <w:szCs w:val="22"/>
    </w:rPr>
  </w:style>
  <w:style w:type="character" w:customStyle="1" w:styleId="Heading3Char">
    <w:name w:val="Heading 3 Char"/>
    <w:qFormat/>
    <w:rPr>
      <w:rFonts w:ascii="Arial" w:hAnsi="Arial" w:cs="Arial"/>
      <w:b/>
      <w:bCs/>
      <w:w w:val="100"/>
      <w:position w:val="-1"/>
      <w:sz w:val="26"/>
      <w:szCs w:val="26"/>
      <w:vertAlign w:val="baseline"/>
      <w:cs w:val="0"/>
    </w:rPr>
  </w:style>
  <w:style w:type="character" w:customStyle="1" w:styleId="Heading4Char">
    <w:name w:val="Heading 4 Char"/>
    <w:qFormat/>
    <w:rPr>
      <w:b/>
      <w:bCs/>
      <w:w w:val="100"/>
      <w:position w:val="-1"/>
      <w:sz w:val="28"/>
      <w:szCs w:val="28"/>
      <w:vertAlign w:val="baseline"/>
      <w:cs w:val="0"/>
    </w:rPr>
  </w:style>
  <w:style w:type="character" w:customStyle="1" w:styleId="Heading5Char">
    <w:name w:val="Heading 5 Char"/>
    <w:qFormat/>
    <w:rPr>
      <w:rFonts w:ascii=".VnTime" w:hAnsi=".VnTime"/>
      <w:b/>
      <w:bCs/>
      <w:w w:val="100"/>
      <w:position w:val="-1"/>
      <w:sz w:val="28"/>
      <w:szCs w:val="24"/>
      <w:vertAlign w:val="baseline"/>
      <w:cs w:val="0"/>
    </w:rPr>
  </w:style>
  <w:style w:type="character" w:customStyle="1" w:styleId="BodyTextChar">
    <w:name w:val="Body Text Char"/>
    <w:qFormat/>
    <w:rPr>
      <w:rFonts w:ascii=".VnTime" w:hAnsi=".VnTime"/>
      <w:w w:val="100"/>
      <w:position w:val="-1"/>
      <w:sz w:val="28"/>
      <w:szCs w:val="28"/>
      <w:vertAlign w:val="baseline"/>
      <w:cs w:val="0"/>
    </w:rPr>
  </w:style>
  <w:style w:type="paragraph" w:customStyle="1" w:styleId="noidung">
    <w:name w:val="noidung"/>
    <w:basedOn w:val="Normal"/>
    <w:qFormat/>
    <w:pPr>
      <w:spacing w:before="60" w:after="60" w:line="288" w:lineRule="auto"/>
      <w:ind w:firstLine="510"/>
    </w:pPr>
    <w:rPr>
      <w:szCs w:val="20"/>
    </w:rPr>
  </w:style>
  <w:style w:type="character" w:customStyle="1" w:styleId="FooterChar">
    <w:name w:val="Footer Char"/>
    <w:qFormat/>
    <w:rPr>
      <w:rFonts w:ascii=".VnTime" w:hAnsi=".VnTime"/>
      <w:w w:val="100"/>
      <w:position w:val="-1"/>
      <w:sz w:val="28"/>
      <w:szCs w:val="28"/>
      <w:vertAlign w:val="baseline"/>
      <w:cs w:val="0"/>
    </w:rPr>
  </w:style>
  <w:style w:type="character" w:customStyle="1" w:styleId="BodyTextIndentChar">
    <w:name w:val="Body Text Indent Char"/>
    <w:qFormat/>
    <w:rPr>
      <w:rFonts w:ascii=".VnTime" w:hAnsi=".VnTime"/>
      <w:w w:val="100"/>
      <w:position w:val="-1"/>
      <w:sz w:val="28"/>
      <w:szCs w:val="28"/>
      <w:vertAlign w:val="baseline"/>
      <w:cs w:val="0"/>
    </w:rPr>
  </w:style>
  <w:style w:type="character" w:customStyle="1" w:styleId="HeaderChar">
    <w:name w:val="Header Char"/>
    <w:uiPriority w:val="99"/>
    <w:qFormat/>
    <w:rPr>
      <w:rFonts w:ascii=".VnTime" w:hAnsi=".VnTime"/>
      <w:w w:val="100"/>
      <w:position w:val="-1"/>
      <w:sz w:val="28"/>
      <w:szCs w:val="28"/>
      <w:vertAlign w:val="baseline"/>
      <w:cs w:val="0"/>
    </w:rPr>
  </w:style>
  <w:style w:type="character" w:customStyle="1" w:styleId="BalloonTextChar">
    <w:name w:val="Balloon Text Char"/>
    <w:qFormat/>
    <w:rPr>
      <w:rFonts w:ascii="Tahoma" w:hAnsi="Tahoma" w:cs="Tahoma"/>
      <w:w w:val="100"/>
      <w:position w:val="-1"/>
      <w:sz w:val="16"/>
      <w:szCs w:val="16"/>
      <w:vertAlign w:val="baseline"/>
      <w:cs w:val="0"/>
    </w:rPr>
  </w:style>
  <w:style w:type="character" w:customStyle="1" w:styleId="BodyText2Char">
    <w:name w:val="Body Text 2 Char"/>
    <w:qFormat/>
    <w:rPr>
      <w:rFonts w:ascii=".VnTime" w:hAnsi=".VnTime"/>
      <w:w w:val="100"/>
      <w:position w:val="-1"/>
      <w:sz w:val="28"/>
      <w:szCs w:val="28"/>
      <w:vertAlign w:val="baseline"/>
      <w:cs w:val="0"/>
    </w:rPr>
  </w:style>
  <w:style w:type="character" w:customStyle="1" w:styleId="apple-converted-space">
    <w:name w:val="apple-converted-space"/>
    <w:basedOn w:val="DefaultParagraphFont"/>
    <w:qFormat/>
    <w:rPr>
      <w:w w:val="100"/>
      <w:position w:val="-1"/>
      <w:vertAlign w:val="baseline"/>
      <w:cs w:val="0"/>
    </w:rPr>
  </w:style>
  <w:style w:type="paragraph" w:customStyle="1" w:styleId="1CharCharCharCharCharChar">
    <w:name w:val="1 Char Char Char Char Char Char"/>
    <w:basedOn w:val="DocumentMap"/>
    <w:qFormat/>
    <w:rPr>
      <w:rFonts w:eastAsia="SimSun" w:cs="Times New Roman"/>
      <w:kern w:val="2"/>
      <w:sz w:val="24"/>
      <w:szCs w:val="24"/>
      <w:lang w:eastAsia="zh-CN"/>
    </w:rPr>
  </w:style>
  <w:style w:type="paragraph" w:styleId="ListParagraph">
    <w:name w:val="List Paragraph"/>
    <w:basedOn w:val="Normal"/>
    <w:qFormat/>
    <w:pPr>
      <w:ind w:left="720"/>
      <w:contextualSpacing/>
    </w:pPr>
  </w:style>
  <w:style w:type="character" w:customStyle="1" w:styleId="CommentTextChar">
    <w:name w:val="Comment Text Char"/>
    <w:qFormat/>
    <w:rPr>
      <w:rFonts w:ascii=".VnTime" w:hAnsi=".VnTime"/>
      <w:w w:val="100"/>
      <w:position w:val="-1"/>
      <w:vertAlign w:val="baseline"/>
      <w:cs w:val="0"/>
    </w:rPr>
  </w:style>
  <w:style w:type="character" w:customStyle="1" w:styleId="CommentSubjectChar">
    <w:name w:val="Comment Subject Char"/>
    <w:qFormat/>
    <w:rPr>
      <w:rFonts w:ascii=".VnTime" w:hAnsi=".VnTime"/>
      <w:b/>
      <w:bCs/>
      <w:w w:val="100"/>
      <w:position w:val="-1"/>
      <w:vertAlign w:val="baseline"/>
      <w:cs w:val="0"/>
    </w:rPr>
  </w:style>
  <w:style w:type="paragraph" w:customStyle="1" w:styleId="abc">
    <w:name w:val="abc"/>
    <w:basedOn w:val="Normal"/>
    <w:qFormat/>
    <w:pPr>
      <w:adjustRightInd/>
      <w:spacing w:line="240" w:lineRule="auto"/>
      <w:jc w:val="left"/>
      <w:textAlignment w:val="auto"/>
    </w:pPr>
    <w:rPr>
      <w:szCs w:val="20"/>
    </w:rPr>
  </w:style>
  <w:style w:type="paragraph" w:customStyle="1" w:styleId="MTDisplayEquation">
    <w:name w:val="MTDisplayEquation"/>
    <w:basedOn w:val="Normal"/>
    <w:next w:val="Normal"/>
    <w:qFormat/>
    <w:pPr>
      <w:widowControl/>
      <w:adjustRightInd/>
      <w:spacing w:before="120" w:line="240" w:lineRule="auto"/>
      <w:ind w:firstLine="720"/>
      <w:jc w:val="left"/>
      <w:textAlignment w:val="auto"/>
    </w:pPr>
  </w:style>
  <w:style w:type="character" w:customStyle="1" w:styleId="MTDisplayEquationChar">
    <w:name w:val="MTDisplayEquation Char"/>
    <w:qFormat/>
    <w:rPr>
      <w:w w:val="100"/>
      <w:position w:val="-1"/>
      <w:sz w:val="28"/>
      <w:szCs w:val="28"/>
      <w:vertAlign w:val="baseline"/>
      <w:cs w:val="0"/>
    </w:rPr>
  </w:style>
  <w:style w:type="character" w:customStyle="1" w:styleId="BodyText2Char1">
    <w:name w:val="Body Text 2 Char1"/>
    <w:qFormat/>
    <w:rPr>
      <w:rFonts w:ascii=".VnTime" w:hAnsi=".VnTime"/>
      <w:w w:val="100"/>
      <w:position w:val="-1"/>
      <w:sz w:val="28"/>
      <w:szCs w:val="28"/>
      <w:vertAlign w:val="baseline"/>
      <w:cs w:val="0"/>
    </w:rPr>
  </w:style>
  <w:style w:type="character" w:customStyle="1" w:styleId="CharChar9">
    <w:name w:val="Char Char9"/>
    <w:qFormat/>
    <w:rPr>
      <w:b/>
      <w:bCs/>
      <w:w w:val="100"/>
      <w:position w:val="-1"/>
      <w:sz w:val="28"/>
      <w:szCs w:val="28"/>
      <w:vertAlign w:val="baseline"/>
      <w:cs w:val="0"/>
      <w:lang w:val="en-US" w:eastAsia="en-US"/>
    </w:rPr>
  </w:style>
  <w:style w:type="character" w:customStyle="1" w:styleId="CharChar10">
    <w:name w:val="Char Char10"/>
    <w:qFormat/>
    <w:rPr>
      <w:rFonts w:ascii="Arial" w:hAnsi="Arial" w:cs="Arial"/>
      <w:b/>
      <w:bCs/>
      <w:w w:val="100"/>
      <w:position w:val="-1"/>
      <w:sz w:val="26"/>
      <w:szCs w:val="26"/>
      <w:vertAlign w:val="baseline"/>
      <w:cs w:val="0"/>
      <w:lang w:val="en-US" w:eastAsia="en-US"/>
    </w:rPr>
  </w:style>
  <w:style w:type="paragraph" w:customStyle="1" w:styleId="Revision1">
    <w:name w:val="Revision1"/>
    <w:qFormat/>
    <w:pPr>
      <w:widowControl w:val="0"/>
      <w:suppressAutoHyphens/>
      <w:spacing w:line="1" w:lineRule="atLeast"/>
      <w:ind w:leftChars="-1" w:left="-1" w:hangingChars="1" w:hanging="1"/>
      <w:jc w:val="both"/>
      <w:textAlignment w:val="top"/>
      <w:outlineLvl w:val="0"/>
    </w:pPr>
    <w:rPr>
      <w:rFonts w:ascii=".VnTime" w:eastAsia="Times New Roman" w:hAnsi=".VnTime"/>
      <w:position w:val="-1"/>
      <w:sz w:val="28"/>
      <w:szCs w:val="28"/>
    </w:rPr>
  </w:style>
  <w:style w:type="table" w:customStyle="1" w:styleId="Style51">
    <w:name w:val="_Style 51"/>
    <w:basedOn w:val="TableNormal"/>
    <w:qFormat/>
    <w:tblPr/>
  </w:style>
  <w:style w:type="table" w:customStyle="1" w:styleId="Style52">
    <w:name w:val="_Style 52"/>
    <w:basedOn w:val="TableNormal"/>
    <w:qFormat/>
    <w:tblPr/>
  </w:style>
  <w:style w:type="paragraph" w:customStyle="1" w:styleId="Noidung0">
    <w:name w:val="Noi dung"/>
    <w:basedOn w:val="Normal"/>
    <w:link w:val="NoidungChar"/>
    <w:qFormat/>
    <w:pPr>
      <w:spacing w:before="60" w:after="60" w:line="269" w:lineRule="auto"/>
      <w:ind w:leftChars="0" w:left="0" w:firstLineChars="0" w:firstLine="720"/>
    </w:pPr>
    <w:rPr>
      <w:spacing w:val="-4"/>
      <w:position w:val="0"/>
    </w:rPr>
  </w:style>
  <w:style w:type="character" w:customStyle="1" w:styleId="NoidungChar">
    <w:name w:val="Noi dung Char"/>
    <w:basedOn w:val="DefaultParagraphFont"/>
    <w:link w:val="Noidung0"/>
    <w:qFormat/>
    <w:rPr>
      <w:spacing w:val="-4"/>
      <w:lang w:val="en-US"/>
    </w:rPr>
  </w:style>
  <w:style w:type="paragraph" w:customStyle="1" w:styleId="TOCHeading1">
    <w:name w:val="TOC Heading1"/>
    <w:basedOn w:val="Heading1"/>
    <w:next w:val="Normal"/>
    <w:uiPriority w:val="39"/>
    <w:unhideWhenUsed/>
    <w:qFormat/>
    <w:pPr>
      <w:keepLines/>
      <w:widowControl/>
      <w:suppressAutoHyphens w:val="0"/>
      <w:adjustRightInd/>
      <w:spacing w:before="240" w:after="0" w:line="259" w:lineRule="auto"/>
      <w:jc w:val="left"/>
      <w:textAlignment w:val="auto"/>
      <w:outlineLvl w:val="9"/>
    </w:pPr>
    <w:rPr>
      <w:rFonts w:asciiTheme="majorHAnsi" w:eastAsiaTheme="majorEastAsia" w:hAnsiTheme="majorHAnsi" w:cstheme="majorBidi"/>
      <w:b w:val="0"/>
      <w:bCs w:val="0"/>
      <w:color w:val="365F91" w:themeColor="accent1" w:themeShade="BF"/>
      <w:kern w:val="0"/>
      <w:position w:val="0"/>
      <w:sz w:val="32"/>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fontstyle01">
    <w:name w:val="fontstyle01"/>
    <w:basedOn w:val="DefaultParagraphFont"/>
    <w:qFormat/>
    <w:rPr>
      <w:rFonts w:ascii="TimesNewRomanPSMT" w:hAnsi="TimesNewRomanPSMT" w:hint="default"/>
      <w:color w:val="000000"/>
      <w:sz w:val="26"/>
      <w:szCs w:val="26"/>
    </w:rPr>
  </w:style>
  <w:style w:type="paragraph" w:customStyle="1" w:styleId="CharCharCharCharCharChar1CharCharCharCharCharCharCharCharCharCharCharCharCharCharCharChar">
    <w:name w:val="Char Char Char Char Char Char1 Char Char Char Char Char Char Char Char Char Char Char Char Char Char Char Char"/>
    <w:basedOn w:val="Normal"/>
    <w:qFormat/>
    <w:pPr>
      <w:pageBreakBefore/>
      <w:widowControl/>
      <w:suppressAutoHyphens w:val="0"/>
      <w:adjustRightInd/>
      <w:spacing w:before="100" w:beforeAutospacing="1" w:after="100" w:afterAutospacing="1" w:line="240" w:lineRule="auto"/>
      <w:ind w:leftChars="0" w:left="0" w:firstLineChars="0" w:firstLine="0"/>
      <w:textAlignment w:val="auto"/>
    </w:pPr>
    <w:rPr>
      <w:rFonts w:ascii="Tahoma" w:hAnsi="Tahoma"/>
      <w:position w:val="0"/>
      <w:sz w:val="20"/>
      <w:szCs w:val="20"/>
    </w:rPr>
  </w:style>
  <w:style w:type="paragraph" w:customStyle="1" w:styleId="StyleDieuUnderline">
    <w:name w:val="Style Dieu + Underline"/>
    <w:basedOn w:val="Normal"/>
    <w:link w:val="StyleDieuUnderlineChar"/>
    <w:qFormat/>
    <w:pPr>
      <w:widowControl/>
      <w:suppressAutoHyphens w:val="0"/>
      <w:adjustRightInd/>
      <w:spacing w:before="120" w:after="120" w:line="312" w:lineRule="auto"/>
      <w:ind w:leftChars="0" w:left="0" w:firstLineChars="0" w:firstLine="0"/>
      <w:textAlignment w:val="auto"/>
    </w:pPr>
    <w:rPr>
      <w:b/>
      <w:bCs/>
      <w:position w:val="0"/>
      <w:sz w:val="26"/>
      <w:szCs w:val="26"/>
    </w:rPr>
  </w:style>
  <w:style w:type="character" w:customStyle="1" w:styleId="StyleDieuUnderlineChar">
    <w:name w:val="Style Dieu + Underline Char"/>
    <w:link w:val="StyleDieuUnderline"/>
    <w:qFormat/>
    <w:rPr>
      <w:b/>
      <w:bCs/>
      <w:sz w:val="26"/>
      <w:szCs w:val="26"/>
      <w:lang w:val="en-US"/>
    </w:rPr>
  </w:style>
  <w:style w:type="paragraph" w:customStyle="1" w:styleId="StyleHeading1VnArialH18ptBold">
    <w:name w:val="Style Heading 1 + .VnArialH 18 pt Bold"/>
    <w:basedOn w:val="Heading1"/>
    <w:link w:val="StyleHeading1VnArialH18ptBoldChar"/>
    <w:qFormat/>
    <w:pPr>
      <w:keepNext w:val="0"/>
      <w:widowControl/>
      <w:suppressAutoHyphens w:val="0"/>
      <w:adjustRightInd/>
      <w:spacing w:before="0" w:after="0" w:line="240" w:lineRule="auto"/>
      <w:textAlignment w:val="auto"/>
    </w:pPr>
    <w:rPr>
      <w:rFonts w:ascii=".VnArialH" w:hAnsi=".VnArialH" w:cs="Times New Roman"/>
      <w:kern w:val="0"/>
      <w:position w:val="0"/>
      <w:sz w:val="36"/>
      <w:szCs w:val="20"/>
    </w:rPr>
  </w:style>
  <w:style w:type="character" w:customStyle="1" w:styleId="StyleHeading1VnArialH18ptBoldChar">
    <w:name w:val="Style Heading 1 + .VnArialH 18 pt Bold Char"/>
    <w:link w:val="StyleHeading1VnArialH18ptBold"/>
    <w:qFormat/>
    <w:rPr>
      <w:rFonts w:ascii=".VnArialH" w:hAnsi=".VnArialH"/>
      <w:b/>
      <w:bCs/>
      <w:sz w:val="36"/>
      <w:szCs w:val="20"/>
      <w:lang w:val="en-US"/>
    </w:rPr>
  </w:style>
  <w:style w:type="character" w:customStyle="1" w:styleId="text">
    <w:name w:val="text"/>
    <w:qFormat/>
  </w:style>
  <w:style w:type="character" w:customStyle="1" w:styleId="Bodytext2Bold">
    <w:name w:val="Body text (2) + Bold"/>
    <w:qFormat/>
    <w:rPr>
      <w:b/>
      <w:bCs/>
      <w:sz w:val="26"/>
      <w:szCs w:val="2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V5TiJqB+prrFhdRuhhQdwSG3ZKA==">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</go:docsCustomData>
</go:gDocsCustomXmlDataStorage>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90011DA7-5070-4B4F-AF8D-385BCB46218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21</Pages>
  <Words>6618</Words>
  <Characters>37728</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Thông tư 08/2022/TT-BKHĐT</vt:lpstr>
    </vt:vector>
  </TitlesOfParts>
  <Company/>
  <LinksUpToDate>false</LinksUpToDate>
  <CharactersWithSpaces>44258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tư 08/2022/TT-BKHĐT</dc:title>
  <dc:subject>Thông tư 08/2022/TT-BKHĐT</dc:subject>
  <dc:creator>Bộ KHĐT;HocThatNhanh.vn</dc:creator>
  <cp:keywords>đấu thầu qua mạng; HocThatNhanh.vn</cp:keywords>
  <dc:description>Thông tư 08/2022/TT-BKHĐT</dc:description>
  <cp:lastModifiedBy>Microsoft Office User</cp:lastModifiedBy>
  <cp:revision>532</cp:revision>
  <cp:lastPrinted>2026-04-17T08:07:00Z</cp:lastPrinted>
  <dcterms:created xsi:type="dcterms:W3CDTF">2023-06-26T08:25:00Z</dcterms:created>
  <dcterms:modified xsi:type="dcterms:W3CDTF">2026-06-24T15:56:00Z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gày">
    <vt:lpwstr>2010-05-26T00:00:00Z</vt:lpwstr>
  </property>
  <property fmtid="{D5CDD505-2E9C-101B-9397-08002B2CF9AE}" pid="3" name="Trích yếu">
    <vt:lpwstr>Thông tư số: 04/2010/TT.BXD ngày 26/5/2010 của Bộ Xây dựng hướng dẫn lập và quản lý chi phí đầu tư xây dựng công trình</vt:lpwstr>
  </property>
  <property fmtid="{D5CDD505-2E9C-101B-9397-08002B2CF9AE}" pid="4" name="Loại VBPQ">
    <vt:lpwstr>6</vt:lpwstr>
  </property>
  <property fmtid="{D5CDD505-2E9C-101B-9397-08002B2CF9AE}" pid="5" name="Đơn vị ban hành">
    <vt:lpwstr>7</vt:lpwstr>
  </property>
  <property fmtid="{D5CDD505-2E9C-101B-9397-08002B2CF9AE}" pid="6" name="Số">
    <vt:lpwstr>04/2010/TT-BXD</vt:lpwstr>
  </property>
  <property fmtid="{D5CDD505-2E9C-101B-9397-08002B2CF9AE}" pid="7" name="ContentType">
    <vt:lpwstr>Văn bản Pháp qui</vt:lpwstr>
  </property>
  <property fmtid="{D5CDD505-2E9C-101B-9397-08002B2CF9AE}" pid="8" name="Orders">
    <vt:lpwstr>1.00000000000000</vt:lpwstr>
  </property>
  <property fmtid="{D5CDD505-2E9C-101B-9397-08002B2CF9AE}" pid="9" name="KSOProductBuildVer">
    <vt:lpwstr>1033-12.2.0.23155</vt:lpwstr>
  </property>
  <property fmtid="{D5CDD505-2E9C-101B-9397-08002B2CF9AE}" pid="10" name="ICV">
    <vt:lpwstr>0E6C9A255D8C4BBE9EFEADB79C1C6A45_12</vt:lpwstr>
  </property>
</Properties>
</file>