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60" w:line="276" w:lineRule="auto"/>
        <w:jc w:val="center"/>
      </w:pPr>
      <w:r>
        <w:rPr>
          <w:rFonts w:ascii="Times New Roman" w:hAnsi="Times New Roman"/>
          <w:b/>
          <w:i w:val="0"/>
          <w:sz w:val="24"/>
        </w:rPr>
        <w:t>CỘNG HÒA XÃ HỘI CHỦ NGHĨA VIỆT NAM</w:t>
      </w:r>
    </w:p>
    <w:p>
      <w:pPr>
        <w:spacing w:before="0" w:after="60" w:line="276" w:lineRule="auto"/>
        <w:jc w:val="center"/>
      </w:pPr>
      <w:r>
        <w:rPr>
          <w:rFonts w:ascii="Times New Roman" w:hAnsi="Times New Roman"/>
          <w:b/>
          <w:i w:val="0"/>
          <w:sz w:val="25"/>
        </w:rPr>
        <w:t>Độc lập - Tự do - Hạnh phúc</w:t>
      </w:r>
    </w:p>
    <w:p>
      <w:pPr>
        <w:spacing w:before="0" w:after="500" w:line="276" w:lineRule="auto"/>
        <w:jc w:val="center"/>
      </w:pPr>
      <w:r>
        <w:rPr>
          <w:rFonts w:ascii="Times New Roman" w:hAnsi="Times New Roman"/>
          <w:b w:val="0"/>
          <w:i w:val="0"/>
          <w:sz w:val="20"/>
        </w:rPr>
        <w:t>---------------o0o---------------</w:t>
      </w:r>
    </w:p>
    <w:p>
      <w:pPr>
        <w:spacing w:before="0" w:after="600" w:line="276" w:lineRule="auto"/>
        <w:jc w:val="center"/>
      </w:pPr>
      <w:r>
        <w:rPr>
          <w:rFonts w:ascii="Times New Roman" w:hAnsi="Times New Roman"/>
          <w:b/>
          <w:i w:val="0"/>
          <w:color w:val="1F4E78"/>
          <w:sz w:val="28"/>
        </w:rPr>
        <w:t>CÔNG TY TNHH XÂY DỰNG ĐỊNH SƠN</w:t>
      </w:r>
    </w:p>
    <w:p>
      <w:pPr>
        <w:spacing w:before="0" w:after="80" w:line="276" w:lineRule="auto"/>
        <w:jc w:val="center"/>
      </w:pPr>
      <w:r>
        <w:rPr>
          <w:rFonts w:ascii="Times New Roman" w:hAnsi="Times New Roman"/>
          <w:b/>
          <w:i w:val="0"/>
          <w:sz w:val="32"/>
        </w:rPr>
        <w:t>THUYẾT MINH</w:t>
      </w:r>
    </w:p>
    <w:p>
      <w:pPr>
        <w:spacing w:before="0" w:after="120" w:line="276" w:lineRule="auto"/>
        <w:jc w:val="center"/>
      </w:pPr>
      <w:r>
        <w:rPr>
          <w:rFonts w:ascii="Times New Roman" w:hAnsi="Times New Roman"/>
          <w:b/>
          <w:i w:val="0"/>
          <w:color w:val="B40000"/>
          <w:sz w:val="36"/>
        </w:rPr>
        <w:t>BIỆN PHÁP TỔ CHỨC THI CÔNG CHI TIẾT</w:t>
      </w:r>
    </w:p>
    <w:p>
      <w:pPr>
        <w:spacing w:before="0" w:after="500" w:line="276" w:lineRule="auto"/>
        <w:jc w:val="center"/>
      </w:pPr>
      <w:r>
        <w:rPr>
          <w:rFonts w:ascii="Times New Roman" w:hAnsi="Times New Roman"/>
          <w:b/>
          <w:i w:val="0"/>
          <w:color w:val="B40000"/>
          <w:sz w:val="29"/>
        </w:rPr>
        <w:t>&amp; PHƯƠNG ÁN KỸ THUẬT XỬ LÝ MẶT BẰNG ĐẶC THÙ</w:t>
      </w:r>
    </w:p>
    <w:p>
      <w:pPr>
        <w:spacing w:before="0" w:after="160" w:line="276" w:lineRule="auto"/>
        <w:jc w:val="center"/>
      </w:pPr>
      <w:r>
        <w:rPr>
          <w:rFonts w:ascii="Times New Roman" w:hAnsi="Times New Roman"/>
          <w:b/>
          <w:i w:val="0"/>
          <w:sz w:val="27"/>
        </w:rPr>
        <w:t>CÔNG TRÌNH: XÂY DỰNG CỐNG HỘP ĐOẠN TỪ NHÀ ÔNG ĐÈN ĐẾN NHÀ BÀ LANH</w:t>
        <w:br/>
        <w:t>THÔN PHONG CẦU, XÃ KIẾN MINH</w:t>
      </w:r>
    </w:p>
    <w:p>
      <w:pPr>
        <w:spacing w:before="0" w:after="700" w:line="276" w:lineRule="auto"/>
        <w:jc w:val="center"/>
      </w:pPr>
      <w:r>
        <w:rPr>
          <w:rFonts w:ascii="Times New Roman" w:hAnsi="Times New Roman"/>
          <w:b/>
          <w:i w:val="0"/>
          <w:sz w:val="26"/>
        </w:rPr>
        <w:t>GÓI THẦU SỐ 05: GÓI THẦU XÂY LẮP</w:t>
      </w:r>
    </w:p>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4678"/>
        <w:gridCol w:w="4678"/>
      </w:tblGrid>
      <w:tr>
        <w:tc>
          <w:tcPr>
            <w:tcW w:type="dxa" w:w="3168"/>
          </w:tcPr>
          <w:p>
            <w:pPr>
              <w:spacing w:before="20" w:after="40" w:line="276" w:lineRule="auto"/>
              <w:jc w:val="left"/>
            </w:pPr>
            <w:r/>
            <w:r>
              <w:rPr>
                <w:rFonts w:ascii="Times New Roman" w:hAnsi="Times New Roman"/>
                <w:b/>
                <w:i w:val="0"/>
                <w:sz w:val="21"/>
              </w:rPr>
              <w:t>Chủ đầu tư:</w:t>
            </w:r>
          </w:p>
        </w:tc>
        <w:tc>
          <w:tcPr>
            <w:tcW w:type="dxa" w:w="6192"/>
          </w:tcPr>
          <w:p>
            <w:pPr>
              <w:spacing w:before="20" w:after="40" w:line="276" w:lineRule="auto"/>
              <w:jc w:val="left"/>
            </w:pPr>
            <w:r/>
            <w:r>
              <w:rPr>
                <w:rFonts w:ascii="Times New Roman" w:hAnsi="Times New Roman"/>
                <w:b w:val="0"/>
                <w:i w:val="0"/>
                <w:sz w:val="21"/>
              </w:rPr>
              <w:t>Trung tâm Dịch vụ sự nghiệp công xã Kiến Minh</w:t>
            </w:r>
          </w:p>
        </w:tc>
      </w:tr>
      <w:tr>
        <w:tc>
          <w:tcPr>
            <w:tcW w:type="dxa" w:w="3168"/>
          </w:tcPr>
          <w:p>
            <w:pPr>
              <w:spacing w:before="20" w:after="40" w:line="276" w:lineRule="auto"/>
              <w:jc w:val="left"/>
            </w:pPr>
            <w:r/>
            <w:r>
              <w:rPr>
                <w:rFonts w:ascii="Times New Roman" w:hAnsi="Times New Roman"/>
                <w:b/>
                <w:i w:val="0"/>
                <w:sz w:val="21"/>
              </w:rPr>
              <w:t>Địa điểm xây dựng:</w:t>
            </w:r>
          </w:p>
        </w:tc>
        <w:tc>
          <w:tcPr>
            <w:tcW w:type="dxa" w:w="6192"/>
          </w:tcPr>
          <w:p>
            <w:pPr>
              <w:spacing w:before="20" w:after="40" w:line="276" w:lineRule="auto"/>
              <w:jc w:val="left"/>
            </w:pPr>
            <w:r/>
            <w:r>
              <w:rPr>
                <w:rFonts w:ascii="Times New Roman" w:hAnsi="Times New Roman"/>
                <w:b w:val="0"/>
                <w:i w:val="0"/>
                <w:sz w:val="21"/>
              </w:rPr>
              <w:t>Thôn Phong Cầu, xã Kiến Minh, thành phố Hải Phòng</w:t>
            </w:r>
          </w:p>
        </w:tc>
      </w:tr>
      <w:tr>
        <w:tc>
          <w:tcPr>
            <w:tcW w:type="dxa" w:w="3168"/>
          </w:tcPr>
          <w:p>
            <w:pPr>
              <w:spacing w:before="20" w:after="40" w:line="276" w:lineRule="auto"/>
              <w:jc w:val="left"/>
            </w:pPr>
            <w:r/>
            <w:r>
              <w:rPr>
                <w:rFonts w:ascii="Times New Roman" w:hAnsi="Times New Roman"/>
                <w:b/>
                <w:i w:val="0"/>
                <w:sz w:val="21"/>
              </w:rPr>
              <w:t>Nhà thầu thi công:</w:t>
            </w:r>
          </w:p>
        </w:tc>
        <w:tc>
          <w:tcPr>
            <w:tcW w:type="dxa" w:w="6192"/>
          </w:tcPr>
          <w:p>
            <w:pPr>
              <w:spacing w:before="20" w:after="40" w:line="276" w:lineRule="auto"/>
              <w:jc w:val="left"/>
            </w:pPr>
            <w:r/>
            <w:r>
              <w:rPr>
                <w:rFonts w:ascii="Times New Roman" w:hAnsi="Times New Roman"/>
                <w:b w:val="0"/>
                <w:i w:val="0"/>
                <w:sz w:val="21"/>
              </w:rPr>
              <w:t>Công ty TNHH Xây dựng Định Sơn</w:t>
            </w:r>
          </w:p>
        </w:tc>
      </w:tr>
      <w:tr>
        <w:tc>
          <w:tcPr>
            <w:tcW w:type="dxa" w:w="3168"/>
          </w:tcPr>
          <w:p>
            <w:pPr>
              <w:spacing w:before="20" w:after="40" w:line="276" w:lineRule="auto"/>
              <w:jc w:val="left"/>
            </w:pPr>
            <w:r/>
            <w:r>
              <w:rPr>
                <w:rFonts w:ascii="Times New Roman" w:hAnsi="Times New Roman"/>
                <w:b/>
                <w:i w:val="0"/>
                <w:sz w:val="21"/>
              </w:rPr>
              <w:t>Chỉ huy trưởng công trường:</w:t>
            </w:r>
          </w:p>
        </w:tc>
        <w:tc>
          <w:tcPr>
            <w:tcW w:type="dxa" w:w="6192"/>
          </w:tcPr>
          <w:p>
            <w:pPr>
              <w:spacing w:before="20" w:after="40" w:line="276" w:lineRule="auto"/>
              <w:jc w:val="left"/>
            </w:pPr>
            <w:r/>
            <w:r>
              <w:rPr>
                <w:rFonts w:ascii="Times New Roman" w:hAnsi="Times New Roman"/>
                <w:b w:val="0"/>
                <w:i w:val="0"/>
                <w:sz w:val="21"/>
              </w:rPr>
              <w:t>Ông Nguyễn Văn Hoạt - Kỹ sư Thủy lợi/Hạ tầng (CCHN CHT Hạng II)</w:t>
            </w:r>
          </w:p>
        </w:tc>
      </w:tr>
      <w:tr>
        <w:tc>
          <w:tcPr>
            <w:tcW w:type="dxa" w:w="3168"/>
          </w:tcPr>
          <w:p>
            <w:pPr>
              <w:spacing w:before="20" w:after="40" w:line="276" w:lineRule="auto"/>
              <w:jc w:val="left"/>
            </w:pPr>
            <w:r/>
            <w:r>
              <w:rPr>
                <w:rFonts w:ascii="Times New Roman" w:hAnsi="Times New Roman"/>
                <w:b/>
                <w:i w:val="0"/>
                <w:sz w:val="21"/>
              </w:rPr>
              <w:t>Đơn vị Tư vấn giám sát:</w:t>
            </w:r>
          </w:p>
        </w:tc>
        <w:tc>
          <w:tcPr>
            <w:tcW w:type="dxa" w:w="6192"/>
          </w:tcPr>
          <w:p>
            <w:pPr>
              <w:spacing w:before="20" w:after="40" w:line="276" w:lineRule="auto"/>
              <w:jc w:val="left"/>
            </w:pPr>
            <w:r/>
            <w:r>
              <w:rPr>
                <w:rFonts w:ascii="Times New Roman" w:hAnsi="Times New Roman"/>
                <w:b w:val="0"/>
                <w:i w:val="0"/>
                <w:sz w:val="21"/>
              </w:rPr>
              <w:t>CÔNG TY CỔ PHẦN TƯ VẤN XÂY DỰNG VÀ THƯƠNG MẠI CƯỜNG ĐẠT</w:t>
              <w:br/>
              <w:t>(Đại diện pháp luật: Ông Phạm Văn Dự - TGĐ kiêm TVGS trưởng; TVGS viên: Ông Đồng Văn Phong)</w:t>
            </w:r>
          </w:p>
        </w:tc>
      </w:tr>
      <w:tr>
        <w:tc>
          <w:tcPr>
            <w:tcW w:type="dxa" w:w="3168"/>
          </w:tcPr>
          <w:p>
            <w:pPr>
              <w:spacing w:before="20" w:after="40" w:line="276" w:lineRule="auto"/>
              <w:jc w:val="left"/>
            </w:pPr>
            <w:r/>
            <w:r>
              <w:rPr>
                <w:rFonts w:ascii="Times New Roman" w:hAnsi="Times New Roman"/>
                <w:b/>
                <w:i w:val="0"/>
                <w:sz w:val="21"/>
              </w:rPr>
              <w:t>Đơn vị Tư vấn thiết kế:</w:t>
            </w:r>
          </w:p>
        </w:tc>
        <w:tc>
          <w:tcPr>
            <w:tcW w:type="dxa" w:w="6192"/>
          </w:tcPr>
          <w:p>
            <w:pPr>
              <w:spacing w:before="20" w:after="40" w:line="276" w:lineRule="auto"/>
              <w:jc w:val="left"/>
            </w:pPr>
            <w:r/>
            <w:r>
              <w:rPr>
                <w:rFonts w:ascii="Times New Roman" w:hAnsi="Times New Roman"/>
                <w:b w:val="0"/>
                <w:i w:val="0"/>
                <w:sz w:val="21"/>
              </w:rPr>
              <w:t>CÔNG TY CỔ PHẦN TƯ VẤN THIẾT KẾ VÀ XÂY DỰNG CÔNG TRÌNH THÀNH ĐẠT</w:t>
              <w:br/>
              <w:t>(Địa chỉ: Tổ 1, Đẩu Sơn 1 (nhà bà Trần Thị Làn) - P. Phù Liễn - TP Hải Phòng)</w:t>
            </w:r>
          </w:p>
        </w:tc>
      </w:tr>
      <w:tr>
        <w:tc>
          <w:tcPr>
            <w:tcW w:type="dxa" w:w="3168"/>
          </w:tcPr>
          <w:p>
            <w:pPr>
              <w:spacing w:before="20" w:after="40" w:line="276" w:lineRule="auto"/>
              <w:jc w:val="left"/>
            </w:pPr>
            <w:r/>
            <w:r>
              <w:rPr>
                <w:rFonts w:ascii="Times New Roman" w:hAnsi="Times New Roman"/>
                <w:b/>
                <w:i w:val="0"/>
                <w:sz w:val="21"/>
              </w:rPr>
              <w:t>Đơn vị Tư vấn thẩm tra:</w:t>
            </w:r>
          </w:p>
        </w:tc>
        <w:tc>
          <w:tcPr>
            <w:tcW w:type="dxa" w:w="6192"/>
          </w:tcPr>
          <w:p>
            <w:pPr>
              <w:spacing w:before="20" w:after="40" w:line="276" w:lineRule="auto"/>
              <w:jc w:val="left"/>
            </w:pPr>
            <w:r/>
            <w:r>
              <w:rPr>
                <w:rFonts w:ascii="Times New Roman" w:hAnsi="Times New Roman"/>
                <w:b w:val="0"/>
                <w:i w:val="0"/>
                <w:sz w:val="21"/>
              </w:rPr>
              <w:t>CÔNG TY CỔ PHẦN TƯ VẤN THIẾT KẾ VÀ XÂY DỰNG CÔNG TRÌNH ĐỨC NGHĨA</w:t>
              <w:br/>
              <w:t>(Địa chỉ: Tổ dân phố Đẩu Sơn 2 (tại nhà ông Bùi Đức Ngoan) - P. Phù Liễn - TP Hải Phòng)</w:t>
            </w:r>
          </w:p>
        </w:tc>
      </w:tr>
      <w:tr>
        <w:tc>
          <w:tcPr>
            <w:tcW w:type="dxa" w:w="3168"/>
          </w:tcPr>
          <w:p>
            <w:pPr>
              <w:spacing w:before="20" w:after="40" w:line="276" w:lineRule="auto"/>
              <w:jc w:val="left"/>
            </w:pPr>
            <w:r/>
            <w:r>
              <w:rPr>
                <w:rFonts w:ascii="Times New Roman" w:hAnsi="Times New Roman"/>
                <w:b/>
                <w:i w:val="0"/>
                <w:sz w:val="21"/>
              </w:rPr>
              <w:t>Đơn vị TV lập E-HSMT:</w:t>
            </w:r>
          </w:p>
        </w:tc>
        <w:tc>
          <w:tcPr>
            <w:tcW w:type="dxa" w:w="6192"/>
          </w:tcPr>
          <w:p>
            <w:pPr>
              <w:spacing w:before="20" w:after="40" w:line="276" w:lineRule="auto"/>
              <w:jc w:val="left"/>
            </w:pPr>
            <w:r/>
            <w:r>
              <w:rPr>
                <w:rFonts w:ascii="Times New Roman" w:hAnsi="Times New Roman"/>
                <w:b w:val="0"/>
                <w:i w:val="0"/>
                <w:sz w:val="21"/>
              </w:rPr>
              <w:t>CÔNG TY CỔ PHẦN TƯ VẤN THIẾT KẾ XÂY DỰNG VÀ THƯƠNG MẠI TƯỜNG LÂM</w:t>
              <w:br/>
              <w:t>(Địa chỉ: Số 43 Tây Trung Hành - Phường Hải An - TP Hải Phòng)</w:t>
            </w:r>
          </w:p>
        </w:tc>
      </w:tr>
      <w:tr>
        <w:tc>
          <w:tcPr>
            <w:tcW w:type="dxa" w:w="3168"/>
          </w:tcPr>
          <w:p>
            <w:pPr>
              <w:spacing w:before="20" w:after="40" w:line="276" w:lineRule="auto"/>
              <w:jc w:val="left"/>
            </w:pPr>
            <w:r/>
            <w:r>
              <w:rPr>
                <w:rFonts w:ascii="Times New Roman" w:hAnsi="Times New Roman"/>
                <w:b/>
                <w:i w:val="0"/>
                <w:sz w:val="21"/>
              </w:rPr>
              <w:t>Đơn vị TV thẩm định E-HSMT:</w:t>
            </w:r>
          </w:p>
        </w:tc>
        <w:tc>
          <w:tcPr>
            <w:tcW w:type="dxa" w:w="6192"/>
          </w:tcPr>
          <w:p>
            <w:pPr>
              <w:spacing w:before="20" w:after="40" w:line="276" w:lineRule="auto"/>
              <w:jc w:val="left"/>
            </w:pPr>
            <w:r/>
            <w:r>
              <w:rPr>
                <w:rFonts w:ascii="Times New Roman" w:hAnsi="Times New Roman"/>
                <w:b w:val="0"/>
                <w:i w:val="0"/>
                <w:sz w:val="21"/>
              </w:rPr>
              <w:t>CÔNG TY CỔ PHẦN TƯ VẤN VÀ ĐẦU TƯ XÂY DỰNG QUANG KHẢI</w:t>
              <w:br/>
              <w:t>(Địa chỉ: Số 235 đường Trần Kiên - Phường Kiến An - TP Hải Phòng)</w:t>
            </w:r>
          </w:p>
        </w:tc>
      </w:tr>
      <w:tr>
        <w:tc>
          <w:tcPr>
            <w:tcW w:type="dxa" w:w="3168"/>
          </w:tcPr>
          <w:p>
            <w:pPr>
              <w:spacing w:before="20" w:after="40" w:line="276" w:lineRule="auto"/>
              <w:jc w:val="left"/>
            </w:pPr>
            <w:r/>
            <w:r>
              <w:rPr>
                <w:rFonts w:ascii="Times New Roman" w:hAnsi="Times New Roman"/>
                <w:b/>
                <w:i w:val="0"/>
                <w:sz w:val="21"/>
              </w:rPr>
              <w:t>Hợp đồng thi công:</w:t>
            </w:r>
          </w:p>
        </w:tc>
        <w:tc>
          <w:tcPr>
            <w:tcW w:type="dxa" w:w="6192"/>
          </w:tcPr>
          <w:p>
            <w:pPr>
              <w:spacing w:before="20" w:after="40" w:line="276" w:lineRule="auto"/>
              <w:jc w:val="left"/>
            </w:pPr>
            <w:r/>
            <w:r>
              <w:rPr>
                <w:rFonts w:ascii="Times New Roman" w:hAnsi="Times New Roman"/>
                <w:b w:val="0"/>
                <w:i w:val="0"/>
                <w:sz w:val="21"/>
              </w:rPr>
              <w:t>Số: 21.9.CHOĐBLKM/2026/HĐXL ký ngày 21/09/2026</w:t>
            </w:r>
          </w:p>
        </w:tc>
      </w:tr>
    </w:tbl>
    <w:p>
      <w:pPr>
        <w:spacing w:before="0" w:after="60" w:line="276" w:lineRule="auto"/>
        <w:jc w:val="center"/>
      </w:pPr>
      <w:r>
        <w:rPr>
          <w:rFonts w:ascii="Times New Roman" w:hAnsi="Times New Roman"/>
          <w:b/>
          <w:i/>
          <w:sz w:val="24"/>
        </w:rPr>
        <w:br/>
        <w:br/>
        <w:br/>
        <w:t>Kiến Minh, tháng 09 năm 2026</w:t>
      </w:r>
    </w:p>
    <w:p>
      <w:r>
        <w:br w:type="page"/>
      </w:r>
    </w:p>
    <w:p>
      <w:pPr>
        <w:spacing w:before="0" w:after="240" w:line="276" w:lineRule="auto"/>
        <w:jc w:val="center"/>
      </w:pPr>
      <w:r>
        <w:rPr>
          <w:rFonts w:ascii="Times New Roman" w:hAnsi="Times New Roman"/>
          <w:b/>
          <w:i w:val="0"/>
          <w:sz w:val="28"/>
        </w:rPr>
        <w:t>MỤC LỤC TỔNG QUÁT</w:t>
      </w:r>
    </w:p>
    <w:p>
      <w:pPr>
        <w:spacing w:before="0" w:after="80" w:line="276" w:lineRule="auto"/>
        <w:jc w:val="left"/>
      </w:pPr>
      <w:r>
        <w:rPr>
          <w:rFonts w:ascii="Times New Roman" w:hAnsi="Times New Roman"/>
          <w:b/>
          <w:i w:val="0"/>
          <w:sz w:val="23"/>
        </w:rPr>
        <w:t>CHƯƠNG I: TỔNG QUAN VỀ DỰ ÁN VÀ CĂN CỨ PHÁP LÝ</w:t>
      </w:r>
    </w:p>
    <w:p>
      <w:pPr>
        <w:spacing w:before="0" w:after="80" w:line="276" w:lineRule="auto"/>
        <w:jc w:val="left"/>
      </w:pPr>
      <w:r>
        <w:rPr>
          <w:rFonts w:ascii="Times New Roman" w:hAnsi="Times New Roman"/>
          <w:b/>
          <w:i w:val="0"/>
          <w:sz w:val="23"/>
        </w:rPr>
        <w:t>CHƯƠNG II: ĐẶC ĐIỂM HIỆN TRẠNG, ĐỊA CHẤT, THỦY VĂN &amp; NHẬN DIỆN NÚT THẮT MẶT BẰNG</w:t>
      </w:r>
    </w:p>
    <w:p>
      <w:pPr>
        <w:spacing w:before="0" w:after="80" w:line="276" w:lineRule="auto"/>
        <w:jc w:val="left"/>
      </w:pPr>
      <w:r>
        <w:rPr>
          <w:rFonts w:ascii="Times New Roman" w:hAnsi="Times New Roman"/>
          <w:b/>
          <w:i w:val="0"/>
          <w:sz w:val="23"/>
        </w:rPr>
        <w:t>CHƯƠNG III: TỔ CHỨC TỔNG MẶT BẰNG THI CÔNG VÀ CÔNG TRÌNH PHỤ TRỢ</w:t>
      </w:r>
    </w:p>
    <w:p>
      <w:pPr>
        <w:spacing w:before="0" w:after="80" w:line="276" w:lineRule="auto"/>
        <w:jc w:val="left"/>
      </w:pPr>
      <w:r>
        <w:rPr>
          <w:rFonts w:ascii="Times New Roman" w:hAnsi="Times New Roman"/>
          <w:b/>
          <w:i w:val="0"/>
          <w:sz w:val="23"/>
        </w:rPr>
        <w:t>CHƯƠNG IV: BỘ MÁY QUẢN LÝ VÀ HUY ĐỘNG NGUỒN LỰC THI CÔNG</w:t>
      </w:r>
    </w:p>
    <w:p>
      <w:pPr>
        <w:spacing w:before="0" w:after="80" w:line="276" w:lineRule="auto"/>
        <w:jc w:val="left"/>
      </w:pPr>
      <w:r>
        <w:rPr>
          <w:rFonts w:ascii="Times New Roman" w:hAnsi="Times New Roman"/>
          <w:b/>
          <w:i w:val="0"/>
          <w:sz w:val="23"/>
        </w:rPr>
        <w:t>CHƯƠNG V: BIỆN PHÁP KỸ THUẬT THI CÔNG CHI TIẾT CÁC HẠNG MỤC CÔNG VIỆC (ĐẦY ĐỦ 66 ĐẦU MỤC)</w:t>
      </w:r>
    </w:p>
    <w:p>
      <w:pPr>
        <w:spacing w:before="0" w:after="80" w:line="276" w:lineRule="auto"/>
        <w:jc w:val="left"/>
      </w:pPr>
      <w:r>
        <w:rPr>
          <w:rFonts w:ascii="Times New Roman" w:hAnsi="Times New Roman"/>
          <w:b/>
          <w:i w:val="0"/>
          <w:sz w:val="23"/>
        </w:rPr>
        <w:t>CHƯƠNG VI: BIỆN PHÁP THI CÔNG ĐẶC THÙ XỬ LÝ NÚT THẮT MẶT BẰNG &amp; BẢO VỆ CÔNG TRÌNH LÂN CẬN (ĐOẠN GIỮA CỌC TC1 VÀ CỌC MỐC SỐ 4)</w:t>
      </w:r>
    </w:p>
    <w:p>
      <w:pPr>
        <w:spacing w:before="0" w:after="80" w:line="276" w:lineRule="auto"/>
        <w:jc w:val="left"/>
      </w:pPr>
      <w:r>
        <w:rPr>
          <w:rFonts w:ascii="Times New Roman" w:hAnsi="Times New Roman"/>
          <w:b/>
          <w:i w:val="0"/>
          <w:sz w:val="23"/>
        </w:rPr>
        <w:t>CHƯƠNG VII: HỆ THỐNG QUẢN LÝ CHẤT LƯỢNG VÀ QUY TRÌNH NGHIỆM THU THEO NGHỊ ĐỊNH 207/2026/NĐ-CP</w:t>
      </w:r>
    </w:p>
    <w:p>
      <w:pPr>
        <w:spacing w:before="0" w:after="80" w:line="276" w:lineRule="auto"/>
        <w:jc w:val="left"/>
      </w:pPr>
      <w:r>
        <w:rPr>
          <w:rFonts w:ascii="Times New Roman" w:hAnsi="Times New Roman"/>
          <w:b/>
          <w:i w:val="0"/>
          <w:sz w:val="23"/>
        </w:rPr>
        <w:t>CHƯƠNG VIII: CÔNG TÁC AN TOÀN LAO ĐỘNG, BẢO VỆ MÔI TRƯỜNG &amp; ĐIỀU TIẾT GIAO THÔNG DÂN SINH (HSE)</w:t>
      </w:r>
    </w:p>
    <w:p>
      <w:pPr>
        <w:spacing w:before="0" w:after="80" w:line="276" w:lineRule="auto"/>
        <w:jc w:val="left"/>
      </w:pPr>
      <w:r>
        <w:rPr>
          <w:rFonts w:ascii="Times New Roman" w:hAnsi="Times New Roman"/>
          <w:b/>
          <w:i w:val="0"/>
          <w:sz w:val="23"/>
        </w:rPr>
        <w:t>CHƯƠNG IX: TIẾN ĐỘ THI CÔNG CHI TIẾT (270 NGÀY) VÀ CAM KẾT BẢO HÀNH CÔNG TRÌNH</w:t>
      </w:r>
    </w:p>
    <w:p>
      <w:r>
        <w:br w:type="page"/>
      </w:r>
    </w:p>
    <w:p>
      <w:pPr>
        <w:spacing w:before="120" w:after="120" w:line="276" w:lineRule="auto"/>
        <w:jc w:val="left"/>
      </w:pPr>
      <w:r>
        <w:rPr>
          <w:rFonts w:ascii="Times New Roman" w:hAnsi="Times New Roman"/>
          <w:b/>
          <w:i w:val="0"/>
          <w:color w:val="1F4E78"/>
          <w:sz w:val="27"/>
        </w:rPr>
        <w:t>CHƯƠNG I: TỔNG QUAN VỀ DỰ ÁN VÀ CĂN CỨ PHÁP LÝ</w:t>
      </w:r>
    </w:p>
    <w:p>
      <w:pPr>
        <w:spacing w:before="0" w:after="60" w:line="276" w:lineRule="auto"/>
        <w:jc w:val="left"/>
      </w:pPr>
      <w:r>
        <w:rPr>
          <w:rFonts w:ascii="Times New Roman" w:hAnsi="Times New Roman"/>
          <w:b/>
          <w:i w:val="0"/>
          <w:sz w:val="25"/>
        </w:rPr>
        <w:t>1.1. Giới thiệu chung dự án:</w:t>
      </w:r>
    </w:p>
    <w:p>
      <w:pPr>
        <w:spacing w:before="0" w:after="60" w:line="276" w:lineRule="auto"/>
        <w:jc w:val="left"/>
      </w:pPr>
      <w:r>
        <w:rPr>
          <w:rFonts w:ascii="Times New Roman" w:hAnsi="Times New Roman"/>
          <w:b w:val="0"/>
          <w:i w:val="0"/>
          <w:sz w:val="24"/>
        </w:rPr>
        <w:t>- Tên dự án: Xây dựng cống hộp đoạn từ nhà ông Đèn đến nhà bà Lanh thôn Phong Cầu, xã Kiến Minh.</w:t>
        <w:br/>
        <w:t>- Gói thầu số 05: Gói thầu xây lắp.</w:t>
        <w:br/>
        <w:t>- Chủ đầu tư (Bên giao thầu): Trung tâm Dịch vụ sự nghiệp công xã Kiến Minh (Đại diện: Ông Nguyễn Văn Tuấn - Giám đốc; MST: 0202305156; TK KBNN: 9552.4.8216327.11725 tại KBNN Khu vực III - PGD số 3).</w:t>
        <w:br/>
        <w:t>- Nhà thầu thi công (Bên nhận thầu): Công ty TNHH Xây dựng Định Sơn (Đại diện: Ông Nguyễn Sĩ Sơn - Giám đốc; Chỉ huy trưởng: Ông Nguyễn Văn Hoạt; MST: 0202111150).</w:t>
        <w:br/>
        <w:t>- Đơn vị Tư vấn giám sát: CÔNG TY CỔ PHẦN TƯ VẤN XÂY DỰNG VÀ THƯƠNG MẠI CƯỜNG ĐẠT (Đại diện pháp luật: Ông Phạm Văn Dự - Chức vụ: Tổng Giám đốc; TVGS trưởng: Ông Phạm Văn Dự; TVGS viên: Ông Đồng Văn Phong).</w:t>
        <w:br/>
        <w:t>- Đơn vị Tư vấn lập thiết kế kỹ thuật, thiết kế BVTC, dự toán: CÔNG TY CỔ PHẦN TƯ VẤN THIẾT KẾ VÀ XÂY DỰNG CÔNG TRÌNH THÀNH ĐẠT (Địa chỉ: Tổ 1, Đẩu Sơn 1 (nhà bà Trần Thị Làn) - Phường Phù Liễn - Thành phố Hải Phòng).</w:t>
        <w:br/>
        <w:t>- Đơn vị Tư vấn thẩm tra thiết kế, dự toán: CÔNG TY CỔ PHẦN TƯ VẤN THIẾT KẾ VÀ XÂY DỰNG CÔNG TRÌNH ĐỨC NGHĨA (Địa chỉ: Tổ dân phố Đẩu Sơn 2 (tại nhà ông Bùi Đức Ngoan) - Phường Phù Liễn - Thành phố Hải Phòng).</w:t>
        <w:br/>
        <w:t>- Đơn vị Tư vấn lập E-HSMT &amp; Đánh giá E-HSDT: CÔNG TY CỔ PHẦN TƯ VẤN THIẾT KẾ XÂY DỰNG VÀ THƯƠNG MẠI TƯỜNG LÂM (Địa chỉ: Số 43 Tây Trung Hành - Phường Hải An - TP Hải Phòng).</w:t>
        <w:br/>
        <w:t>- Đơn vị Tư vấn thẩm định E-HSMT: CÔNG TY CỔ PHẦN TƯ VẤN VÀ ĐẦU TƯ XÂY DỰNG QUANG KHẢI (Địa chỉ: Số 235 đường Trần Kiên - Phường Kiến An - TP Hải Phòng).</w:t>
        <w:br/>
        <w:t>- Địa điểm xây dựng: Thôn Phong Cầu, xã Kiến Minh, thành phố Hải Phòng.</w:t>
        <w:br/>
        <w:t>- Loại, cấp công trình: Công trình hạ tầng kỹ thuật thoát nước, cấp IV.</w:t>
        <w:br/>
        <w:t>- Giá trị hợp đồng trọn gói: 6.482.295.000 đồng (Sáu tỷ bốn trăm tám mươi hai triệu hai trăm chín mươi lăm nghìn đồng chẵn).</w:t>
        <w:br/>
        <w:t>- Tỷ lệ tạm ứng hợp đồng: 30% giá trị hợp đồng, tương ứng với số tiền: 1.944.000.000 đồng.</w:t>
        <w:br/>
        <w:t>- Thời gian thực hiện hợp đồng: 270 ngày kể từ ngày khởi công (dự kiến khởi công ngày 25/09/2026, hoàn thành ngày 21/06/2027).</w:t>
      </w:r>
    </w:p>
    <w:p>
      <w:pPr>
        <w:spacing w:before="0" w:after="60" w:line="276" w:lineRule="auto"/>
        <w:jc w:val="left"/>
      </w:pPr>
      <w:r>
        <w:rPr>
          <w:rFonts w:ascii="Times New Roman" w:hAnsi="Times New Roman"/>
          <w:b/>
          <w:i w:val="0"/>
          <w:sz w:val="25"/>
        </w:rPr>
        <w:t>1.2. Quy mô đầu tư và thông số kỹ thuật công trình:</w:t>
      </w:r>
    </w:p>
    <w:p>
      <w:pPr>
        <w:spacing w:before="0" w:after="60" w:line="276" w:lineRule="auto"/>
        <w:jc w:val="left"/>
      </w:pPr>
      <w:r>
        <w:rPr>
          <w:rFonts w:ascii="Times New Roman" w:hAnsi="Times New Roman"/>
          <w:b w:val="0"/>
          <w:i w:val="0"/>
          <w:sz w:val="24"/>
        </w:rPr>
        <w:t>+ Chiều dài toàn tuyến: L = 146.46 m (thân cống hộp chính dài 145m chia 3 phân đoạn cuốn chiếu: Phân đoạn 1 dài 50m từ nhà ông Đèn, Phân đoạn 2 dài 50m đoạn giữa ngõ xóm dân cư, Phân đoạn 3 dài 45m đến giáp nhà bà Lanh; kết hợp hệ thống hố ga, cống tròn D300 đấu nối dân sinh, tấm đan ga và cửa thăm đúc sẵn).</w:t>
        <w:br/>
        <w:t>+ Mặt cắt cống hộp: Kích thước thông thủy B x H = 2.5m x 2.5m bằng bê tông cốt thép mác 250 đá 1x2. Chiều dày bản đáy cống t = 25cm (0.25m), chiều dày tường cống t = 25cm (0.25m), chiều dày bản nắp mặt cống t = 25cm (0.25m). Chiều rộng đáy móng cống Bm = 3.0m, bề rộng lớp bê tông lót Bl = 3.4m, chiều dày lớp bê tông lót 10cm mác 100 đá 2x4.</w:t>
        <w:br/>
        <w:t>+ Nền móng cống: Gia cố toàn diện bằng cọc tre tươi dài L &gt; 2.5m, đường kính gốc d = 8 - 10cm, mật độ 25 cọc/m2 (tổng cộng 32.605,9 mét cọc ~ 13.042 cây cọc tre). Nạo vét bùn nhão đầu cọc sâu 10cm và đệm lớp cát đen hạt trung đầm chặt dày 10cm phủ kín đầu cọc tạo lớp đệm đàn hồi truyền tải đều.</w:t>
        <w:br/>
        <w:t>+ Khớp nối biến dạng / Khe co giãn: Bố trí cứ 10m - 15m một khe co giãn, lắp đặt băng cản nước Waterstop PVC V250 bản rộng 250mm chèn giữa tiết diện bê tông chạy vòng quanh chu vi, mối nối hàn nhiệt kín khít chống rò rỉ nước ngầm.</w:t>
        <w:br/>
        <w:t>+ Hệ thống phụ trợ: Hố ga thu nước xây gạch bê tông không nung mác 75, trát vữa xi măng mác 75 dày 2cm đánh màu chống thấm, đậy tấm đan BTCT M200 đúc sẵn; cống tròn bê tông cốt thép D300 dài 2m thu gom nước thải sinh hoạt các ngõ nhánh; cửa thăm cống hộp có nắp đan bê tông cốt thép đúc sẵn.</w:t>
      </w:r>
    </w:p>
    <w:p>
      <w:pPr>
        <w:spacing w:before="0" w:after="60" w:line="276" w:lineRule="auto"/>
        <w:jc w:val="left"/>
      </w:pPr>
      <w:r>
        <w:rPr>
          <w:rFonts w:ascii="Times New Roman" w:hAnsi="Times New Roman"/>
          <w:b/>
          <w:i w:val="0"/>
          <w:sz w:val="25"/>
        </w:rPr>
        <w:t>1.3. Căn cứ pháp lý và tiêu chuẩn kỹ thuật áp dụng:</w:t>
      </w:r>
    </w:p>
    <w:p>
      <w:pPr>
        <w:spacing w:before="0" w:after="60" w:line="276" w:lineRule="auto"/>
        <w:jc w:val="left"/>
      </w:pPr>
      <w:r>
        <w:rPr>
          <w:rFonts w:ascii="Times New Roman" w:hAnsi="Times New Roman"/>
          <w:b w:val="0"/>
          <w:i w:val="0"/>
          <w:sz w:val="24"/>
        </w:rPr>
        <w:t>+ Luật Xây dựng số 135/2025/QH15 ngày 12/10/2025;</w:t>
        <w:br/>
        <w:t>+ Luật Đấu thầu số 22/2023/QH15 và các Luật sửa đổi, bổ sung số 57/2024/QH15, 90/2025/QH15;</w:t>
        <w:br/>
        <w:t>+ Nghị định số 206/2026/NĐ-CP ngày 15/06/2026 của Chính phủ về quản lý chi phí đầu tư xây dựng;</w:t>
        <w:br/>
        <w:t>+ Nghị định số 207/2026/NĐ-CP ngày 15/06/2026 của Chính phủ về quản lý chất lượng, thi công xây dựng và bảo trì công trình xây dựng;</w:t>
        <w:br/>
        <w:t>+ Nghị định số 210/2026/NĐ-CP ngày 15/06/2026 của Chính phủ quy định chi tiết về hợp đồng xây dựng;</w:t>
        <w:br/>
        <w:t>+ Quyết định số 1040/QĐ-BXD ngày 26/06/2026 của Bộ Xây dựng ban hành biểu mẫu hợp đồng xây dựng;</w:t>
        <w:br/>
        <w:t>+ Quyết định số 1041/QĐ-BXD ngày 26/06/2026 của Bộ Xây dựng hướng dẫn xác định khối lượng công trình;</w:t>
        <w:br/>
        <w:t>+ Thông tư số 38/2026/TT-BXD của Bộ Xây dựng về hệ thống định mức dự toán xây dựng;</w:t>
        <w:br/>
        <w:t>+ Quyết định số 889/QĐ-UBND ngày 10/08/2026 của UBND xã Kiến Minh phê duyệt Báo cáo KTKT công trình;</w:t>
        <w:br/>
        <w:t>+ Hợp đồng thi công xây dựng số 21.9.CHOĐBLKM/2026/HĐXL ngày 21/09/2026 giữa Trung tâm DVSNC xã Kiến Minh và Công ty TNHH Xây dựng Định Sơn;</w:t>
        <w:br/>
        <w:t>+ Hệ thống tiêu chuẩn kỹ thuật: TCVN 4453:1995 (Kết cấu BT &amp; BTCT toàn khối - Quy phạm thi công và nghiệm thu); TCVN 9361:2012 (Công tác nền móng - Thi công và nghiệm thu); TCVN 9362:2012 (Tiêu chuẩn thiết kế nền nhà và công trình); TCVN 1651-1,2:2018 (Thép cốt bê tông); TCVN 7570:2006 (Cốt liệu cho bê tông và vữa); TCVN 6477:2016 (Gạch bê tông không nung); TCVN 9407:2014 (Băng cản nước PVC).</w:t>
      </w:r>
    </w:p>
    <w:p>
      <w:pPr>
        <w:spacing w:before="120" w:after="120" w:line="276" w:lineRule="auto"/>
        <w:jc w:val="left"/>
      </w:pPr>
      <w:r>
        <w:rPr>
          <w:rFonts w:ascii="Times New Roman" w:hAnsi="Times New Roman"/>
          <w:b/>
          <w:i w:val="0"/>
          <w:color w:val="1F4E78"/>
          <w:sz w:val="27"/>
        </w:rPr>
        <w:br/>
        <w:t>CHƯƠNG II: ĐẶC ĐIỂM HIỆN TRẠNG, ĐỊA CHẤT, THỦY VĂN &amp; NHẬN DIỆN NÚT THẮT MẶT BẰNG</w:t>
      </w:r>
    </w:p>
    <w:p>
      <w:pPr>
        <w:spacing w:before="0" w:after="60" w:line="276" w:lineRule="auto"/>
        <w:jc w:val="left"/>
      </w:pPr>
      <w:r>
        <w:rPr>
          <w:rFonts w:ascii="Times New Roman" w:hAnsi="Times New Roman"/>
          <w:b/>
          <w:i w:val="0"/>
          <w:sz w:val="25"/>
        </w:rPr>
        <w:t>2.1. Điều kiện địa hình, địa mạo và địa chất công trình:</w:t>
      </w:r>
    </w:p>
    <w:p>
      <w:pPr>
        <w:spacing w:before="0" w:after="60" w:line="276" w:lineRule="auto"/>
        <w:jc w:val="left"/>
      </w:pPr>
      <w:r>
        <w:rPr>
          <w:rFonts w:ascii="Times New Roman" w:hAnsi="Times New Roman"/>
          <w:b w:val="0"/>
          <w:i w:val="0"/>
          <w:sz w:val="24"/>
        </w:rPr>
        <w:t>- Tuyến cống hộp nằm trọn trong tuyến mương đất hở hiện trạng dẫn nước tưới tiêu nông nghiệp và thoát nước sinh hoạt của nhân dân thôn Phong Cầu, xã Kiến Minh. Tuyến có xu hướng dốc thoải dần từ điểm đầu (nhà ông Đèn) về phía hạ lưu cuối tuyến (nhà bà Lanh).</w:t>
        <w:br/>
        <w:t>- Lòng mương có lớp bùn sét màu đen xám lẫn rác thải hữu cơ dày trung bình từ 0.6m đến 1.2m, trạng thái chảy nhớt, mùi hôi. Bên dưới lớp bùn là tầng đất sét dẻo mềm đến dẻo chảy, độ sệt B &gt; 0.75, khả năng chịu tải Rtc &lt; 0.8 kg/cm2, rất dễ bị trồi bùn và sạt lở khi đào sâu. Giải pháp đóng cọc tre tươi mật độ dày 25 cọc/m2 kết hợp lớp đệm cát là giải pháp tối ưu xử lý đất yếu khu vực đồng bằng Hải Phòng.</w:t>
      </w:r>
    </w:p>
    <w:p>
      <w:pPr>
        <w:spacing w:before="0" w:after="60" w:line="276" w:lineRule="auto"/>
        <w:jc w:val="left"/>
      </w:pPr>
      <w:r>
        <w:rPr>
          <w:rFonts w:ascii="Times New Roman" w:hAnsi="Times New Roman"/>
          <w:b/>
          <w:i w:val="0"/>
          <w:sz w:val="25"/>
        </w:rPr>
        <w:t>2.2. Điều kiện thủy văn và chế độ dòng chảy:</w:t>
      </w:r>
    </w:p>
    <w:p>
      <w:pPr>
        <w:spacing w:before="0" w:after="60" w:line="276" w:lineRule="auto"/>
        <w:jc w:val="left"/>
      </w:pPr>
      <w:r>
        <w:rPr>
          <w:rFonts w:ascii="Times New Roman" w:hAnsi="Times New Roman"/>
          <w:b w:val="0"/>
          <w:i w:val="0"/>
          <w:sz w:val="24"/>
        </w:rPr>
        <w:t>- Mương tiếp nhận thường xuyên lưu lượng nước thải sinh hoạt của hàng trăm hộ dân thôn Phong Cầu và nước mặt nội đồng. Mực nước ngầm trong đất rất nông (cách mặt đất tự nhiên chỉ từ 0.3m đến 0.5m).</w:t>
        <w:br/>
        <w:t>- Khi đào hố móng sâu 2.8m - 3.2m, chênh lệch cột nước mặt và áp lực nước ngầm tạo nguy cơ bùng bục đáy móng và sạt lở ta luy rất cao. Bắt buộc phải đóng cừ ván thép Larsen U250 làm tường chắn vách và làm đê quai cừ bọc vải địa kỹ thuật chặn dòng, đồng thời bố trí trạm máy bơm chìm công suất lớn bơm hút nước cưỡng bức liên tục 24/24 trong suốt thời gian thi công.</w:t>
      </w:r>
    </w:p>
    <w:p>
      <w:pPr>
        <w:spacing w:before="0" w:after="60" w:line="276" w:lineRule="auto"/>
        <w:jc w:val="left"/>
      </w:pPr>
      <w:r>
        <w:rPr>
          <w:rFonts w:ascii="Times New Roman" w:hAnsi="Times New Roman"/>
          <w:b/>
          <w:i w:val="0"/>
          <w:sz w:val="25"/>
        </w:rPr>
        <w:t>2.3. Khảo sát hiện trạng mặt bằng và nhận diện nút thắt mặt bằng trọng điểm:</w:t>
      </w:r>
    </w:p>
    <w:p>
      <w:pPr>
        <w:spacing w:before="0" w:after="60" w:line="276" w:lineRule="auto"/>
        <w:jc w:val="left"/>
      </w:pPr>
      <w:r>
        <w:rPr>
          <w:rFonts w:ascii="Times New Roman" w:hAnsi="Times New Roman"/>
          <w:b w:val="0"/>
          <w:i w:val="0"/>
          <w:sz w:val="24"/>
        </w:rPr>
        <w:t>- Đặc thù mặt bằng ngõ xóm: Tuyến cống chạy dọc ngõ xóm dân cư thôn Phong Cầu, bề rộng mặt ngõ chỉ từ 2.5m đến 3.2m. Các loại xe cơ giới tải trọng lớn (xe ben 3-4 chân, xe bồn bê tông thương phẩm) hoàn toàn không thể tiếp cận trực tiếp. 100% vật liệu rời (cát, đá, xi măng, cọc tre, cốt thép) phải tập kết tại đầu ngõ và trung chuyển bằng xe cải tiến, thủ công từng cự ly 10m - 50m vào từng vị trí đúc cống.</w:t>
        <w:br/>
        <w:t>- ĐẶC BIỆT LƯU Ý VỀ NÚT THẮT MẶT BẰNG TẠI PHÂN ĐOẠN 2 (GIỮA CỌC TC1 VÀ CỌC MỐC SỐ 4):</w:t>
        <w:br/>
        <w:t xml:space="preserve">  + Vị trí: Đoạn tim tuyến nằm trong khoảng giữa cọc mốc TC1 (tiếp cúc 1) và cọc mốc số 4 trên hồ sơ thiết kế bản vẽ thi công.</w:t>
        <w:br/>
        <w:t xml:space="preserve">  + Hiện trạng: Tại vị trí này có 01 hộ dân (hộ ông Nguyễn Văn Quyết) có khối nhà ở xây gạch kiên cố 01 tầng và tường bao xây gạch cao 2.2m dài 14m xây lấn chiếm vào hành lang bảo vệ mương thoát nước (lấn từ 0.8m đến 1.2m so với tim mương thiết kế).</w:t>
        <w:br/>
        <w:t xml:space="preserve">  + Khoảng cách an toàn thi công cực kỳ hẹp: Đo đạc thực địa xác định mép hố đào cống rộng 3.0m chỉ cách chân móng tường nhà dân đúng 0.65m. Kết cấu móng nhà dân là móng nông xây gạch trên nền đất tự nhiên yếu, trên tường đã có sẵn một số vết rạn nứt chân chim do sử dụng lâu năm.</w:t>
        <w:br/>
        <w:t xml:space="preserve">  + Nguy cơ hiểm họa: Rung chấn từ máy móc hoặc đào hở hố móng sâu không có hệ vách giữ cứng sẽ làm sụt bùn đáy móng nhà dân, gây lún sụt nứt gãy công trình lân cận, khiếu kiện kéo dài làm đình trệ công trình. Do đó, Nhà thầu Định Sơn xây dựng riêng Phương án kỹ thuật đặc thù tại Chương VI để giải quyết dứt điểm nút thắt này.</w:t>
      </w:r>
    </w:p>
    <w:p>
      <w:pPr>
        <w:spacing w:before="120" w:after="120" w:line="276" w:lineRule="auto"/>
        <w:jc w:val="left"/>
      </w:pPr>
      <w:r>
        <w:rPr>
          <w:rFonts w:ascii="Times New Roman" w:hAnsi="Times New Roman"/>
          <w:b/>
          <w:i w:val="0"/>
          <w:color w:val="1F4E78"/>
          <w:sz w:val="27"/>
        </w:rPr>
        <w:br/>
        <w:t>CHƯƠNG III: TỔ CHỨC TỔNG MẶT BẰNG THI CÔNG VÀ CÔNG TRÌNH PHỤ TRỢ</w:t>
      </w:r>
    </w:p>
    <w:p>
      <w:pPr>
        <w:spacing w:before="0" w:after="60" w:line="276" w:lineRule="auto"/>
        <w:jc w:val="left"/>
      </w:pPr>
      <w:r>
        <w:rPr>
          <w:rFonts w:ascii="Times New Roman" w:hAnsi="Times New Roman"/>
          <w:b/>
          <w:i w:val="0"/>
          <w:sz w:val="25"/>
        </w:rPr>
        <w:t>3.1. Bố trí lán trại và văn phòng Ban chỉ huy công trường:</w:t>
      </w:r>
    </w:p>
    <w:p>
      <w:pPr>
        <w:spacing w:before="0" w:after="60" w:line="276" w:lineRule="auto"/>
        <w:jc w:val="left"/>
      </w:pPr>
      <w:r>
        <w:rPr>
          <w:rFonts w:ascii="Times New Roman" w:hAnsi="Times New Roman"/>
          <w:b w:val="0"/>
          <w:i w:val="0"/>
          <w:sz w:val="24"/>
        </w:rPr>
        <w:t>- Nhà thầu thuê 01 địa điểm nhà dân rộng rãi tại đầu ngõ thôn Phong Cầu (gần nhà ông Đèn) làm văn phòng Ban chỉ huy công trường và nơi ăn ở sinh hoạt cho cán bộ kỹ sư, công nhân chủ chốt. Văn phòng trang bị đầy đủ máy tính, máy in, tủ hồ sơ quản lý chất lượng, bảng biểu theo dõi tiến độ thi công, nội quy an toàn và tủ thuốc y tế sơ cấp cứu tại chỗ.</w:t>
        <w:br/>
        <w:t>- Lắp đặt nhà vệ sinh tự hoại lưu động cho công nhân trên công trường, bảo đảm vệ sinh môi trường không gây ảnh hưởng đến cuộc sống dân cư.</w:t>
      </w:r>
    </w:p>
    <w:p>
      <w:pPr>
        <w:spacing w:before="0" w:after="60" w:line="276" w:lineRule="auto"/>
        <w:jc w:val="left"/>
      </w:pPr>
      <w:r>
        <w:rPr>
          <w:rFonts w:ascii="Times New Roman" w:hAnsi="Times New Roman"/>
          <w:b/>
          <w:i w:val="0"/>
          <w:sz w:val="25"/>
        </w:rPr>
        <w:t>3.2. Bố trí kho bãi tập kết vật tư và bãi lưu giữ bùn đất nạo vét 1.500 m2:</w:t>
      </w:r>
    </w:p>
    <w:p>
      <w:pPr>
        <w:spacing w:before="0" w:after="60" w:line="276" w:lineRule="auto"/>
        <w:jc w:val="left"/>
      </w:pPr>
      <w:r>
        <w:rPr>
          <w:rFonts w:ascii="Times New Roman" w:hAnsi="Times New Roman"/>
          <w:b w:val="0"/>
          <w:i w:val="0"/>
          <w:sz w:val="24"/>
        </w:rPr>
        <w:t>- Kho bãi tập kết vật liệu đầu ngõ: Thuê bãi đất trống bằng phẳng rộng 300 m2 đầu ngõ thôn Phong Cầu để tập kết xi măng, cát vàng, đá dăm, cốt thép, cọc tre, cừ Larsen và máy trộn bê tông. Xi măng lưu trữ trong kho bạt kín, đặt trên kệ gỗ cao cách mặt đất 20cm và cách vách 30cm.</w:t>
        <w:br/>
        <w:t>- BÃI LƯU TRỮ VÀ PHƠI BÙN ĐẤT NẠO VÉT (1.500 m2):</w:t>
        <w:br/>
        <w:t xml:space="preserve">  + Nhà thầu ký hợp đồng thuê khu đất trũng nông nghiệp diện tích 1.500 m2 tại rìa thôn Phong Cầu (cự ly vận chuyển ô tô trung bình 1km theo mã định mức AB.41411).</w:t>
        <w:br/>
        <w:t xml:space="preserve">  + Toàn bộ lượng bùn đất xói hút và đào móng cống (khoảng 1.400 m3) được ô tô tự đổ 5T vận chuyển ra bãi này để san gạt, phơi khô ráo nước và rắc vôi bột khử khuẩn. Lượng đất tốt sau khi phơi khô tơi xốp sẽ được vận chuyển ngược lại để đắp hoàn trả hố móng hai bên sườn cống, tiết kiệm chi phí mua đất đắp và bảo vệ môi trường địa phương.</w:t>
      </w:r>
    </w:p>
    <w:p>
      <w:pPr>
        <w:spacing w:before="0" w:after="60" w:line="276" w:lineRule="auto"/>
        <w:jc w:val="left"/>
      </w:pPr>
      <w:r>
        <w:rPr>
          <w:rFonts w:ascii="Times New Roman" w:hAnsi="Times New Roman"/>
          <w:b/>
          <w:i w:val="0"/>
          <w:sz w:val="25"/>
        </w:rPr>
        <w:t>3.3. Tuyến đường vận chuyển và trung chuyển vật tư thủ công trong ngõ hẹp:</w:t>
      </w:r>
    </w:p>
    <w:p>
      <w:pPr>
        <w:spacing w:before="0" w:after="60" w:line="276" w:lineRule="auto"/>
        <w:jc w:val="left"/>
      </w:pPr>
      <w:r>
        <w:rPr>
          <w:rFonts w:ascii="Times New Roman" w:hAnsi="Times New Roman"/>
          <w:b w:val="0"/>
          <w:i w:val="0"/>
          <w:sz w:val="24"/>
        </w:rPr>
        <w:t>- Tuyến ngoại vi: Ô tô tải ben 5 tấn lưu thông trên đường trục xã và đường liên thôn đến bãi tập kết đầu ngõ.</w:t>
        <w:br/>
        <w:t>- Tuyến trung chuyển nội bộ: Do ngõ xóm bề rộng chỉ 2.5m - 3.2m, sử dụng hệ thống xe cải tiến bánh lốp và công nhân gánh vác thủ công trung chuyển toàn bộ vật tư từ đầu ngõ vào từng vị trí đúc cống (cát 1.397 m3, đá 404.7 m3, xi măng 140.5 tấn, cọc tre 3.830 cây, thép 75.9 tấn).</w:t>
      </w:r>
    </w:p>
    <w:p>
      <w:pPr>
        <w:spacing w:before="0" w:after="60" w:line="276" w:lineRule="auto"/>
        <w:jc w:val="left"/>
      </w:pPr>
      <w:r>
        <w:rPr>
          <w:rFonts w:ascii="Times New Roman" w:hAnsi="Times New Roman"/>
          <w:b/>
          <w:i w:val="0"/>
          <w:sz w:val="25"/>
        </w:rPr>
        <w:t>3.4. Hệ thống cấp điện, nước và đường ống dẫn dòng thoát nước tạm:</w:t>
      </w:r>
    </w:p>
    <w:p>
      <w:pPr>
        <w:spacing w:before="0" w:after="60" w:line="276" w:lineRule="auto"/>
        <w:jc w:val="left"/>
      </w:pPr>
      <w:r>
        <w:rPr>
          <w:rFonts w:ascii="Times New Roman" w:hAnsi="Times New Roman"/>
          <w:b w:val="0"/>
          <w:i w:val="0"/>
          <w:sz w:val="24"/>
        </w:rPr>
        <w:t>- Điện thi công: Đấu nối điện 3 pha từ trạm biến áp địa phương, kéo đường cáp bọc cao su chịu lực treo trên cột cao &gt; 4m dọc tuyến ngõ. Tủ điện tổng trang bị aptomat chống giật ELCB và cọc tiếp địa an toàn. Chuẩn bị sẵn 01 máy phát điện dự phòng 30kVA phòng khi mất điện lưới.</w:t>
        <w:br/>
        <w:t>- Nước thi công: Dùng nước máy sinh hoạt địa phương để trộn bê tông, vữa xây trát và bảo dưỡng ẩm công trình.</w:t>
        <w:br/>
        <w:t>- Dẫn dòng tạm thời: Lắp đặt đường ống nhựa gân xoắn D300 tạm thời dọc mép ngõ dẫn toàn bộ nước thải sinh hoạt của các hộ dân xả thẳng ra kênh tiêu hạ lưu, không để nước thải chảy tràn vào hố móng đang đào.</w:t>
      </w:r>
    </w:p>
    <w:p>
      <w:pPr>
        <w:spacing w:before="120" w:after="120" w:line="276" w:lineRule="auto"/>
        <w:jc w:val="left"/>
      </w:pPr>
      <w:r>
        <w:rPr>
          <w:rFonts w:ascii="Times New Roman" w:hAnsi="Times New Roman"/>
          <w:b/>
          <w:i w:val="0"/>
          <w:color w:val="1F4E78"/>
          <w:sz w:val="27"/>
        </w:rPr>
        <w:br/>
        <w:t>CHƯƠNG IV: BỘ MÁY QUẢN LÝ VÀ HUY ĐỘNG NGUỒN LỰC THI CÔNG</w:t>
      </w:r>
    </w:p>
    <w:p>
      <w:pPr>
        <w:spacing w:before="0" w:after="60" w:line="276" w:lineRule="auto"/>
        <w:jc w:val="left"/>
      </w:pPr>
      <w:r>
        <w:rPr>
          <w:rFonts w:ascii="Times New Roman" w:hAnsi="Times New Roman"/>
          <w:b/>
          <w:i w:val="0"/>
          <w:sz w:val="25"/>
        </w:rPr>
        <w:t>4.1. Cơ cấu Ban chỉ huy công trường (theo Quyết định số 18/QĐ-ĐS):</w:t>
      </w:r>
    </w:p>
    <w:p>
      <w:pPr>
        <w:spacing w:before="0" w:after="60" w:line="276" w:lineRule="auto"/>
        <w:jc w:val="left"/>
      </w:pPr>
      <w:r>
        <w:rPr>
          <w:rFonts w:ascii="Times New Roman" w:hAnsi="Times New Roman"/>
          <w:b w:val="0"/>
          <w:i w:val="0"/>
          <w:sz w:val="24"/>
        </w:rPr>
        <w:t>Ban chỉ huy công trường được bổ nhiệm chính thức từ đội ngũ cán bộ kỹ sư nòng cốt của Công ty Định Sơn:</w:t>
      </w:r>
    </w:p>
    <w:tbl>
      <w:tblPr>
        <w:tblW w:type="auto" w:w="0"/>
        <w:jc w:val="center"/>
        <w:tblLayout w:type="fixed"/>
        <w:tblLook w:firstColumn="1" w:firstRow="1" w:lastColumn="0" w:lastRow="0" w:noHBand="0" w:noVBand="1" w:val="04A0"/>
        <w:tblBorders>
          <w:top w:val="single" w:sz="4" w:space="0" w:color="D3D3D3"/>
          <w:bottom w:val="single" w:sz="4" w:space="0" w:color="D3D3D3"/>
          <w:insideH w:val="single" w:sz="4" w:space="0" w:color="D3D3D3"/>
          <w:insideV w:val="single" w:sz="4" w:space="0" w:color="D3D3D3"/>
          <w:left w:val="single" w:sz="4" w:space="0" w:color="D3D3D3"/>
          <w:right w:val="single" w:sz="4" w:space="0" w:color="D3D3D3"/>
        </w:tblBorders>
      </w:tblPr>
      <w:tblGrid>
        <w:gridCol w:w="2339"/>
        <w:gridCol w:w="2339"/>
        <w:gridCol w:w="2339"/>
        <w:gridCol w:w="2339"/>
      </w:tblGrid>
      <w:tr>
        <w:tc>
          <w:tcPr>
            <w:tcW w:type="dxa" w:w="864"/>
            <w:shd w:fill="1F4E78"/>
          </w:tcPr>
          <w:p>
            <w:pPr>
              <w:spacing w:before="20" w:after="40" w:line="276" w:lineRule="auto"/>
              <w:jc w:val="center"/>
            </w:pPr>
            <w:r/>
            <w:r>
              <w:rPr>
                <w:rFonts w:ascii="Times New Roman" w:hAnsi="Times New Roman"/>
                <w:b/>
                <w:i w:val="0"/>
                <w:color w:val="FFFFFF"/>
                <w:sz w:val="21"/>
              </w:rPr>
              <w:t>STT</w:t>
            </w:r>
          </w:p>
        </w:tc>
        <w:tc>
          <w:tcPr>
            <w:tcW w:type="dxa" w:w="2880"/>
            <w:shd w:fill="1F4E78"/>
          </w:tcPr>
          <w:p>
            <w:pPr>
              <w:spacing w:before="20" w:after="40" w:line="276" w:lineRule="auto"/>
              <w:jc w:val="center"/>
            </w:pPr>
            <w:r/>
            <w:r>
              <w:rPr>
                <w:rFonts w:ascii="Times New Roman" w:hAnsi="Times New Roman"/>
                <w:b/>
                <w:i w:val="0"/>
                <w:color w:val="FFFFFF"/>
                <w:sz w:val="21"/>
              </w:rPr>
              <w:t>Họ và tên</w:t>
            </w:r>
          </w:p>
        </w:tc>
        <w:tc>
          <w:tcPr>
            <w:tcW w:type="dxa" w:w="3024"/>
            <w:shd w:fill="1F4E78"/>
          </w:tcPr>
          <w:p>
            <w:pPr>
              <w:spacing w:before="20" w:after="40" w:line="276" w:lineRule="auto"/>
              <w:jc w:val="center"/>
            </w:pPr>
            <w:r/>
            <w:r>
              <w:rPr>
                <w:rFonts w:ascii="Times New Roman" w:hAnsi="Times New Roman"/>
                <w:b/>
                <w:i w:val="0"/>
                <w:color w:val="FFFFFF"/>
                <w:sz w:val="21"/>
              </w:rPr>
              <w:t>Chức danh bổ nhiệm</w:t>
            </w:r>
          </w:p>
        </w:tc>
        <w:tc>
          <w:tcPr>
            <w:tcW w:type="dxa" w:w="3312"/>
            <w:shd w:fill="1F4E78"/>
          </w:tcPr>
          <w:p>
            <w:pPr>
              <w:spacing w:before="20" w:after="40" w:line="276" w:lineRule="auto"/>
              <w:jc w:val="center"/>
            </w:pPr>
            <w:r/>
            <w:r>
              <w:rPr>
                <w:rFonts w:ascii="Times New Roman" w:hAnsi="Times New Roman"/>
                <w:b/>
                <w:i w:val="0"/>
                <w:color w:val="FFFFFF"/>
                <w:sz w:val="21"/>
              </w:rPr>
              <w:t>Trình độ chuyên môn &amp; Nhiệm vụ phân công</w:t>
            </w:r>
          </w:p>
        </w:tc>
      </w:tr>
      <w:tr>
        <w:tc>
          <w:tcPr>
            <w:tcW w:type="dxa" w:w="864"/>
          </w:tcPr>
          <w:p>
            <w:pPr>
              <w:spacing w:before="20" w:after="40" w:line="276" w:lineRule="auto"/>
              <w:jc w:val="center"/>
            </w:pPr>
            <w:r/>
            <w:r>
              <w:rPr>
                <w:rFonts w:ascii="Times New Roman" w:hAnsi="Times New Roman"/>
                <w:b w:val="0"/>
                <w:i w:val="0"/>
                <w:sz w:val="20"/>
              </w:rPr>
              <w:t>1</w:t>
            </w:r>
          </w:p>
        </w:tc>
        <w:tc>
          <w:tcPr>
            <w:tcW w:type="dxa" w:w="2880"/>
          </w:tcPr>
          <w:p>
            <w:pPr>
              <w:spacing w:before="20" w:after="40" w:line="276" w:lineRule="auto"/>
              <w:jc w:val="left"/>
            </w:pPr>
            <w:r/>
            <w:r>
              <w:rPr>
                <w:rFonts w:ascii="Times New Roman" w:hAnsi="Times New Roman"/>
                <w:b/>
                <w:i w:val="0"/>
                <w:sz w:val="20"/>
              </w:rPr>
              <w:t>Nguyễn Văn Hoạt</w:t>
            </w:r>
          </w:p>
        </w:tc>
        <w:tc>
          <w:tcPr>
            <w:tcW w:type="dxa" w:w="3024"/>
          </w:tcPr>
          <w:p>
            <w:pPr>
              <w:spacing w:before="20" w:after="40" w:line="276" w:lineRule="auto"/>
              <w:jc w:val="center"/>
            </w:pPr>
            <w:r/>
            <w:r>
              <w:rPr>
                <w:rFonts w:ascii="Times New Roman" w:hAnsi="Times New Roman"/>
                <w:b w:val="0"/>
                <w:i w:val="0"/>
                <w:sz w:val="20"/>
              </w:rPr>
              <w:t>Chỉ huy trưởng công trường</w:t>
            </w:r>
          </w:p>
        </w:tc>
        <w:tc>
          <w:tcPr>
            <w:tcW w:type="dxa" w:w="3312"/>
          </w:tcPr>
          <w:p>
            <w:pPr>
              <w:spacing w:before="20" w:after="40" w:line="276" w:lineRule="auto"/>
              <w:jc w:val="left"/>
            </w:pPr>
            <w:r/>
            <w:r>
              <w:rPr>
                <w:rFonts w:ascii="Times New Roman" w:hAnsi="Times New Roman"/>
                <w:b w:val="0"/>
                <w:i w:val="0"/>
                <w:sz w:val="20"/>
              </w:rPr>
              <w:t>Kỹ sư Thủy lợi/Hạ tầng, CCHN CHT Hạng II (DS-PM-002). Quản lý, điều hành toàn diện kỹ thuật, tiến độ, chất lượng và an toàn.</w:t>
            </w:r>
          </w:p>
        </w:tc>
      </w:tr>
      <w:tr>
        <w:tc>
          <w:tcPr>
            <w:tcW w:type="dxa" w:w="864"/>
          </w:tcPr>
          <w:p>
            <w:pPr>
              <w:spacing w:before="20" w:after="40" w:line="276" w:lineRule="auto"/>
              <w:jc w:val="center"/>
            </w:pPr>
            <w:r/>
            <w:r>
              <w:rPr>
                <w:rFonts w:ascii="Times New Roman" w:hAnsi="Times New Roman"/>
                <w:b w:val="0"/>
                <w:i w:val="0"/>
                <w:sz w:val="20"/>
              </w:rPr>
              <w:t>2</w:t>
            </w:r>
          </w:p>
        </w:tc>
        <w:tc>
          <w:tcPr>
            <w:tcW w:type="dxa" w:w="2880"/>
          </w:tcPr>
          <w:p>
            <w:pPr>
              <w:spacing w:before="20" w:after="40" w:line="276" w:lineRule="auto"/>
              <w:jc w:val="left"/>
            </w:pPr>
            <w:r/>
            <w:r>
              <w:rPr>
                <w:rFonts w:ascii="Times New Roman" w:hAnsi="Times New Roman"/>
                <w:b/>
                <w:i w:val="0"/>
                <w:sz w:val="20"/>
              </w:rPr>
              <w:t>Bùi Văn Định</w:t>
            </w:r>
          </w:p>
        </w:tc>
        <w:tc>
          <w:tcPr>
            <w:tcW w:type="dxa" w:w="3024"/>
          </w:tcPr>
          <w:p>
            <w:pPr>
              <w:spacing w:before="20" w:after="40" w:line="276" w:lineRule="auto"/>
              <w:jc w:val="center"/>
            </w:pPr>
            <w:r/>
            <w:r>
              <w:rPr>
                <w:rFonts w:ascii="Times New Roman" w:hAnsi="Times New Roman"/>
                <w:b w:val="0"/>
                <w:i w:val="0"/>
                <w:sz w:val="20"/>
              </w:rPr>
              <w:t>Cán bộ kỹ thuật hiện trường</w:t>
            </w:r>
          </w:p>
        </w:tc>
        <w:tc>
          <w:tcPr>
            <w:tcW w:type="dxa" w:w="3312"/>
          </w:tcPr>
          <w:p>
            <w:pPr>
              <w:spacing w:before="20" w:after="40" w:line="276" w:lineRule="auto"/>
              <w:jc w:val="left"/>
            </w:pPr>
            <w:r/>
            <w:r>
              <w:rPr>
                <w:rFonts w:ascii="Times New Roman" w:hAnsi="Times New Roman"/>
                <w:b w:val="0"/>
                <w:i w:val="0"/>
                <w:sz w:val="20"/>
              </w:rPr>
              <w:t>Kỹ sư Xây dựng / Đo đạc trắc địa (DS-QC-002). Trắc đạc định vị tim mốc, chỉ đạo kỹ thuật các tổ đội, lập hồ sơ KCS và biên bản nghiệm thu.</w:t>
            </w:r>
          </w:p>
        </w:tc>
      </w:tr>
      <w:tr>
        <w:tc>
          <w:tcPr>
            <w:tcW w:type="dxa" w:w="864"/>
          </w:tcPr>
          <w:p>
            <w:pPr>
              <w:spacing w:before="20" w:after="40" w:line="276" w:lineRule="auto"/>
              <w:jc w:val="center"/>
            </w:pPr>
            <w:r/>
            <w:r>
              <w:rPr>
                <w:rFonts w:ascii="Times New Roman" w:hAnsi="Times New Roman"/>
                <w:b w:val="0"/>
                <w:i w:val="0"/>
                <w:sz w:val="20"/>
              </w:rPr>
              <w:t>3</w:t>
            </w:r>
          </w:p>
        </w:tc>
        <w:tc>
          <w:tcPr>
            <w:tcW w:type="dxa" w:w="2880"/>
          </w:tcPr>
          <w:p>
            <w:pPr>
              <w:spacing w:before="20" w:after="40" w:line="276" w:lineRule="auto"/>
              <w:jc w:val="left"/>
            </w:pPr>
            <w:r/>
            <w:r>
              <w:rPr>
                <w:rFonts w:ascii="Times New Roman" w:hAnsi="Times New Roman"/>
                <w:b/>
                <w:i w:val="0"/>
                <w:sz w:val="20"/>
              </w:rPr>
              <w:t>Đặng Văn Khải</w:t>
            </w:r>
          </w:p>
        </w:tc>
        <w:tc>
          <w:tcPr>
            <w:tcW w:type="dxa" w:w="3024"/>
          </w:tcPr>
          <w:p>
            <w:pPr>
              <w:spacing w:before="20" w:after="40" w:line="276" w:lineRule="auto"/>
              <w:jc w:val="center"/>
            </w:pPr>
            <w:r/>
            <w:r>
              <w:rPr>
                <w:rFonts w:ascii="Times New Roman" w:hAnsi="Times New Roman"/>
                <w:b w:val="0"/>
                <w:i w:val="0"/>
                <w:sz w:val="20"/>
              </w:rPr>
              <w:t>Cán bộ chuyên trách ATLĐ &amp; VSMT</w:t>
            </w:r>
          </w:p>
        </w:tc>
        <w:tc>
          <w:tcPr>
            <w:tcW w:type="dxa" w:w="3312"/>
          </w:tcPr>
          <w:p>
            <w:pPr>
              <w:spacing w:before="20" w:after="40" w:line="276" w:lineRule="auto"/>
              <w:jc w:val="left"/>
            </w:pPr>
            <w:r/>
            <w:r>
              <w:rPr>
                <w:rFonts w:ascii="Times New Roman" w:hAnsi="Times New Roman"/>
                <w:b w:val="0"/>
                <w:i w:val="0"/>
                <w:sz w:val="20"/>
              </w:rPr>
              <w:t>Kỹ sư An toàn Lao động, Chứng chỉ ATXD Nhóm 2 (DS-HR-003). Kiểm tra quy trình HSE, phòng hộ cá nhân, quan trắc đo lún móng nhà dân.</w:t>
            </w:r>
          </w:p>
        </w:tc>
      </w:tr>
      <w:tr>
        <w:tc>
          <w:tcPr>
            <w:tcW w:type="dxa" w:w="864"/>
          </w:tcPr>
          <w:p>
            <w:pPr>
              <w:spacing w:before="20" w:after="40" w:line="276" w:lineRule="auto"/>
              <w:jc w:val="center"/>
            </w:pPr>
            <w:r/>
            <w:r>
              <w:rPr>
                <w:rFonts w:ascii="Times New Roman" w:hAnsi="Times New Roman"/>
                <w:b w:val="0"/>
                <w:i w:val="0"/>
                <w:sz w:val="20"/>
              </w:rPr>
              <w:t>4</w:t>
            </w:r>
          </w:p>
        </w:tc>
        <w:tc>
          <w:tcPr>
            <w:tcW w:type="dxa" w:w="2880"/>
          </w:tcPr>
          <w:p>
            <w:pPr>
              <w:spacing w:before="20" w:after="40" w:line="276" w:lineRule="auto"/>
              <w:jc w:val="left"/>
            </w:pPr>
            <w:r/>
            <w:r>
              <w:rPr>
                <w:rFonts w:ascii="Times New Roman" w:hAnsi="Times New Roman"/>
                <w:b/>
                <w:i w:val="0"/>
                <w:sz w:val="20"/>
              </w:rPr>
              <w:t>Phạm Văn Hưng</w:t>
            </w:r>
          </w:p>
        </w:tc>
        <w:tc>
          <w:tcPr>
            <w:tcW w:type="dxa" w:w="3024"/>
          </w:tcPr>
          <w:p>
            <w:pPr>
              <w:spacing w:before="20" w:after="40" w:line="276" w:lineRule="auto"/>
              <w:jc w:val="center"/>
            </w:pPr>
            <w:r/>
            <w:r>
              <w:rPr>
                <w:rFonts w:ascii="Times New Roman" w:hAnsi="Times New Roman"/>
                <w:b w:val="0"/>
                <w:i w:val="0"/>
                <w:sz w:val="20"/>
              </w:rPr>
              <w:t>Phụ trách Vật tư - Thiết bị</w:t>
            </w:r>
          </w:p>
        </w:tc>
        <w:tc>
          <w:tcPr>
            <w:tcW w:type="dxa" w:w="3312"/>
          </w:tcPr>
          <w:p>
            <w:pPr>
              <w:spacing w:before="20" w:after="40" w:line="276" w:lineRule="auto"/>
              <w:jc w:val="left"/>
            </w:pPr>
            <w:r/>
            <w:r>
              <w:rPr>
                <w:rFonts w:ascii="Times New Roman" w:hAnsi="Times New Roman"/>
                <w:b w:val="0"/>
                <w:i w:val="0"/>
                <w:sz w:val="20"/>
              </w:rPr>
              <w:t>Trưởng phòng Cung ứng (DS-SCM-001). Điều phối vật tư xi măng, thép, cát đá, cọc cừ, kiểm soát chứng chỉ CO/CQ và thiết bị cơ giới.</w:t>
            </w:r>
          </w:p>
        </w:tc>
      </w:tr>
      <w:tr>
        <w:tc>
          <w:tcPr>
            <w:tcW w:type="dxa" w:w="864"/>
          </w:tcPr>
          <w:p>
            <w:pPr>
              <w:spacing w:before="20" w:after="40" w:line="276" w:lineRule="auto"/>
              <w:jc w:val="center"/>
            </w:pPr>
            <w:r/>
            <w:r>
              <w:rPr>
                <w:rFonts w:ascii="Times New Roman" w:hAnsi="Times New Roman"/>
                <w:b w:val="0"/>
                <w:i w:val="0"/>
                <w:sz w:val="20"/>
              </w:rPr>
              <w:t>5</w:t>
            </w:r>
          </w:p>
        </w:tc>
        <w:tc>
          <w:tcPr>
            <w:tcW w:type="dxa" w:w="2880"/>
          </w:tcPr>
          <w:p>
            <w:pPr>
              <w:spacing w:before="20" w:after="40" w:line="276" w:lineRule="auto"/>
              <w:jc w:val="left"/>
            </w:pPr>
            <w:r/>
            <w:r>
              <w:rPr>
                <w:rFonts w:ascii="Times New Roman" w:hAnsi="Times New Roman"/>
                <w:b/>
                <w:i w:val="0"/>
                <w:sz w:val="20"/>
              </w:rPr>
              <w:t>Trần Thị Dung</w:t>
            </w:r>
          </w:p>
        </w:tc>
        <w:tc>
          <w:tcPr>
            <w:tcW w:type="dxa" w:w="3024"/>
          </w:tcPr>
          <w:p>
            <w:pPr>
              <w:spacing w:before="20" w:after="40" w:line="276" w:lineRule="auto"/>
              <w:jc w:val="center"/>
            </w:pPr>
            <w:r/>
            <w:r>
              <w:rPr>
                <w:rFonts w:ascii="Times New Roman" w:hAnsi="Times New Roman"/>
                <w:b w:val="0"/>
                <w:i w:val="0"/>
                <w:sz w:val="20"/>
              </w:rPr>
              <w:t>Kế toán trưởng công trường</w:t>
            </w:r>
          </w:p>
        </w:tc>
        <w:tc>
          <w:tcPr>
            <w:tcW w:type="dxa" w:w="3312"/>
          </w:tcPr>
          <w:p>
            <w:pPr>
              <w:spacing w:before="20" w:after="40" w:line="276" w:lineRule="auto"/>
              <w:jc w:val="left"/>
            </w:pPr>
            <w:r/>
            <w:r>
              <w:rPr>
                <w:rFonts w:ascii="Times New Roman" w:hAnsi="Times New Roman"/>
                <w:b w:val="0"/>
                <w:i w:val="0"/>
                <w:sz w:val="20"/>
              </w:rPr>
              <w:t>Kế toán trưởng (DS-ACC-001). Kiểm soát hóa đơn chứng từ đầu vào, quản lý tài chính, lập hồ sơ giải ngân thanh toán Kho bạc Nhà nước.</w:t>
            </w:r>
          </w:p>
        </w:tc>
      </w:tr>
    </w:tbl>
    <w:p>
      <w:pPr>
        <w:spacing w:before="0" w:after="60" w:line="276" w:lineRule="auto"/>
        <w:jc w:val="left"/>
      </w:pPr>
      <w:r>
        <w:rPr>
          <w:rFonts w:ascii="Times New Roman" w:hAnsi="Times New Roman"/>
          <w:b/>
          <w:i w:val="0"/>
          <w:sz w:val="25"/>
        </w:rPr>
        <w:br/>
        <w:t>4.2. Bố trí các tổ đội thi công chuyên môn hóa:</w:t>
      </w:r>
    </w:p>
    <w:p>
      <w:pPr>
        <w:spacing w:before="0" w:after="60" w:line="276" w:lineRule="auto"/>
        <w:jc w:val="left"/>
      </w:pPr>
      <w:r>
        <w:rPr>
          <w:rFonts w:ascii="Times New Roman" w:hAnsi="Times New Roman"/>
          <w:b w:val="0"/>
          <w:i w:val="0"/>
          <w:sz w:val="24"/>
        </w:rPr>
        <w:t>- Đội thi công cọc cừ &amp; xử lý nền móng: 08 người (vận hành máy ép cừ tĩnh, búa rung, máy đào ép cọc tre, ghép ván chống lầy).</w:t>
        <w:br/>
        <w:t>- Đội đào đất, xói hút bùn và vận chuyển: 12 người (vận hành máy xói hút, thợ đào thủ công, lái xe ô tô tự đổ 5T, san gạt bãi phơi bùn 1.500m2).</w:t>
        <w:br/>
        <w:t>- Đội cốp pha, giàn giáo và văng chống cừ: 10 người (thợ mộc và thợ cơ khí chuyên lắp dựng ván khuôn thép định hình cống hộp, dầm văng cừ U250 kép).</w:t>
        <w:br/>
        <w:t>- Đội gia công cốt thép &amp; băng cản nước: 08 người (uốn cắt cốt thép móng, tường, bản nắp cống hộp, lắp đặt băng cản nước PVC V250, hàn nhiệt).</w:t>
        <w:br/>
        <w:t>- Đội bê tông và bảo dưỡng ẩm: 12 người (vận hành 02 máy trộn 350L, trung chuyển bê tông, đầm dùi, cán phẳng mặt, tưới nước bảo dưỡng liên tục 7 ngày).</w:t>
        <w:br/>
        <w:t>- Đội xây trát hố ga, cống D300 và hoàn thiện: 06 người (xây gạch không nung hố ga, trát láng chống thấm, lắp tấm đan ga, cống tròn D300, đắp đất K=0.90).</w:t>
        <w:br/>
        <w:t>Tổng số lực lượng thường trực trên công trường: 55 - 60 cán bộ, kỹ sư và công nhân tay nghề cao.</w:t>
      </w:r>
    </w:p>
    <w:p>
      <w:pPr>
        <w:spacing w:before="0" w:after="60" w:line="276" w:lineRule="auto"/>
        <w:jc w:val="left"/>
      </w:pPr>
      <w:r>
        <w:rPr>
          <w:rFonts w:ascii="Times New Roman" w:hAnsi="Times New Roman"/>
          <w:b/>
          <w:i w:val="0"/>
          <w:sz w:val="25"/>
        </w:rPr>
        <w:t>4.3. Bảng huy động máy móc, thiết bị thi công chính:</w:t>
      </w:r>
    </w:p>
    <w:tbl>
      <w:tblPr>
        <w:tblW w:type="auto" w:w="0"/>
        <w:jc w:val="center"/>
        <w:tblLayout w:type="fixed"/>
        <w:tblLook w:firstColumn="1" w:firstRow="1" w:lastColumn="0" w:lastRow="0" w:noHBand="0" w:noVBand="1" w:val="04A0"/>
        <w:tblBorders>
          <w:top w:val="single" w:sz="4" w:space="0" w:color="D3D3D3"/>
          <w:bottom w:val="single" w:sz="4" w:space="0" w:color="D3D3D3"/>
          <w:insideH w:val="single" w:sz="4" w:space="0" w:color="D3D3D3"/>
          <w:insideV w:val="single" w:sz="4" w:space="0" w:color="D3D3D3"/>
          <w:left w:val="single" w:sz="4" w:space="0" w:color="D3D3D3"/>
          <w:right w:val="single" w:sz="4" w:space="0" w:color="D3D3D3"/>
        </w:tblBorders>
      </w:tblPr>
      <w:tblGrid>
        <w:gridCol w:w="1871"/>
        <w:gridCol w:w="1871"/>
        <w:gridCol w:w="1871"/>
        <w:gridCol w:w="1871"/>
        <w:gridCol w:w="1871"/>
      </w:tblGrid>
      <w:tr>
        <w:tc>
          <w:tcPr>
            <w:tcW w:type="dxa" w:w="864"/>
            <w:shd w:fill="1F4E78"/>
          </w:tcPr>
          <w:p>
            <w:pPr>
              <w:spacing w:before="20" w:after="40" w:line="276" w:lineRule="auto"/>
              <w:jc w:val="center"/>
            </w:pPr>
            <w:r/>
            <w:r>
              <w:rPr>
                <w:rFonts w:ascii="Times New Roman" w:hAnsi="Times New Roman"/>
                <w:b/>
                <w:i w:val="0"/>
                <w:color w:val="FFFFFF"/>
                <w:sz w:val="21"/>
              </w:rPr>
              <w:t>STT</w:t>
            </w:r>
          </w:p>
        </w:tc>
        <w:tc>
          <w:tcPr>
            <w:tcW w:type="dxa" w:w="3312"/>
            <w:shd w:fill="1F4E78"/>
          </w:tcPr>
          <w:p>
            <w:pPr>
              <w:spacing w:before="20" w:after="40" w:line="276" w:lineRule="auto"/>
              <w:jc w:val="center"/>
            </w:pPr>
            <w:r/>
            <w:r>
              <w:rPr>
                <w:rFonts w:ascii="Times New Roman" w:hAnsi="Times New Roman"/>
                <w:b/>
                <w:i w:val="0"/>
                <w:color w:val="FFFFFF"/>
                <w:sz w:val="21"/>
              </w:rPr>
              <w:t>Tên thiết bị, máy móc</w:t>
            </w:r>
          </w:p>
        </w:tc>
        <w:tc>
          <w:tcPr>
            <w:tcW w:type="dxa" w:w="2880"/>
            <w:shd w:fill="1F4E78"/>
          </w:tcPr>
          <w:p>
            <w:pPr>
              <w:spacing w:before="20" w:after="40" w:line="276" w:lineRule="auto"/>
              <w:jc w:val="center"/>
            </w:pPr>
            <w:r/>
            <w:r>
              <w:rPr>
                <w:rFonts w:ascii="Times New Roman" w:hAnsi="Times New Roman"/>
                <w:b/>
                <w:i w:val="0"/>
                <w:color w:val="FFFFFF"/>
                <w:sz w:val="21"/>
              </w:rPr>
              <w:t>Quy cách / Công suất</w:t>
            </w:r>
          </w:p>
        </w:tc>
        <w:tc>
          <w:tcPr>
            <w:tcW w:type="dxa" w:w="1296"/>
            <w:shd w:fill="1F4E78"/>
          </w:tcPr>
          <w:p>
            <w:pPr>
              <w:spacing w:before="20" w:after="40" w:line="276" w:lineRule="auto"/>
              <w:jc w:val="center"/>
            </w:pPr>
            <w:r/>
            <w:r>
              <w:rPr>
                <w:rFonts w:ascii="Times New Roman" w:hAnsi="Times New Roman"/>
                <w:b/>
                <w:i w:val="0"/>
                <w:color w:val="FFFFFF"/>
                <w:sz w:val="21"/>
              </w:rPr>
              <w:t>Số lượng</w:t>
            </w:r>
          </w:p>
        </w:tc>
        <w:tc>
          <w:tcPr>
            <w:tcW w:type="dxa" w:w="1728"/>
            <w:shd w:fill="1F4E78"/>
          </w:tcPr>
          <w:p>
            <w:pPr>
              <w:spacing w:before="20" w:after="40" w:line="276" w:lineRule="auto"/>
              <w:jc w:val="center"/>
            </w:pPr>
            <w:r/>
            <w:r>
              <w:rPr>
                <w:rFonts w:ascii="Times New Roman" w:hAnsi="Times New Roman"/>
                <w:b/>
                <w:i w:val="0"/>
                <w:color w:val="FFFFFF"/>
                <w:sz w:val="21"/>
              </w:rPr>
              <w:t>Tình trạng kỹ thuật</w:t>
            </w:r>
          </w:p>
        </w:tc>
      </w:tr>
      <w:tr>
        <w:tc>
          <w:tcPr>
            <w:tcW w:type="dxa" w:w="864"/>
          </w:tcPr>
          <w:p>
            <w:pPr>
              <w:spacing w:before="20" w:after="40" w:line="276" w:lineRule="auto"/>
              <w:jc w:val="center"/>
            </w:pPr>
            <w:r/>
            <w:r>
              <w:rPr>
                <w:rFonts w:ascii="Times New Roman" w:hAnsi="Times New Roman"/>
                <w:b w:val="0"/>
                <w:i w:val="0"/>
                <w:sz w:val="20"/>
              </w:rPr>
              <w:t>1</w:t>
            </w:r>
          </w:p>
        </w:tc>
        <w:tc>
          <w:tcPr>
            <w:tcW w:type="dxa" w:w="3312"/>
          </w:tcPr>
          <w:p>
            <w:pPr>
              <w:spacing w:before="20" w:after="40" w:line="276" w:lineRule="auto"/>
              <w:jc w:val="left"/>
            </w:pPr>
            <w:r/>
            <w:r>
              <w:rPr>
                <w:rFonts w:ascii="Times New Roman" w:hAnsi="Times New Roman"/>
                <w:b/>
                <w:i w:val="0"/>
                <w:sz w:val="20"/>
              </w:rPr>
              <w:t>Máy ép cọc ván thép cừ Larsen</w:t>
            </w:r>
          </w:p>
        </w:tc>
        <w:tc>
          <w:tcPr>
            <w:tcW w:type="dxa" w:w="2880"/>
          </w:tcPr>
          <w:p>
            <w:pPr>
              <w:spacing w:before="20" w:after="40" w:line="276" w:lineRule="auto"/>
              <w:jc w:val="left"/>
            </w:pPr>
            <w:r/>
            <w:r>
              <w:rPr>
                <w:rFonts w:ascii="Times New Roman" w:hAnsi="Times New Roman"/>
                <w:b w:val="0"/>
                <w:i w:val="0"/>
                <w:sz w:val="20"/>
              </w:rPr>
              <w:t>Máy ép tĩnh thủy lực 1.8 tấn / Ép giảm chấn</w:t>
            </w:r>
          </w:p>
        </w:tc>
        <w:tc>
          <w:tcPr>
            <w:tcW w:type="dxa" w:w="1296"/>
          </w:tcPr>
          <w:p>
            <w:pPr>
              <w:spacing w:before="20" w:after="40" w:line="276" w:lineRule="auto"/>
              <w:jc w:val="center"/>
            </w:pPr>
            <w:r/>
            <w:r>
              <w:rPr>
                <w:rFonts w:ascii="Times New Roman" w:hAnsi="Times New Roman"/>
                <w:b w:val="0"/>
                <w:i w:val="0"/>
                <w:sz w:val="20"/>
              </w:rPr>
              <w:t>01 máy</w:t>
            </w:r>
          </w:p>
        </w:tc>
        <w:tc>
          <w:tcPr>
            <w:tcW w:type="dxa" w:w="1728"/>
          </w:tcPr>
          <w:p>
            <w:pPr>
              <w:spacing w:before="20" w:after="40" w:line="276" w:lineRule="auto"/>
              <w:jc w:val="center"/>
            </w:pPr>
            <w:r/>
            <w:r>
              <w:rPr>
                <w:rFonts w:ascii="Times New Roman" w:hAnsi="Times New Roman"/>
                <w:b w:val="0"/>
                <w:i w:val="0"/>
                <w:sz w:val="20"/>
              </w:rPr>
              <w:t>Hoạt động tốt 100%</w:t>
            </w:r>
          </w:p>
        </w:tc>
      </w:tr>
      <w:tr>
        <w:tc>
          <w:tcPr>
            <w:tcW w:type="dxa" w:w="864"/>
          </w:tcPr>
          <w:p>
            <w:pPr>
              <w:spacing w:before="20" w:after="40" w:line="276" w:lineRule="auto"/>
              <w:jc w:val="center"/>
            </w:pPr>
            <w:r/>
            <w:r>
              <w:rPr>
                <w:rFonts w:ascii="Times New Roman" w:hAnsi="Times New Roman"/>
                <w:b w:val="0"/>
                <w:i w:val="0"/>
                <w:sz w:val="20"/>
              </w:rPr>
              <w:t>2</w:t>
            </w:r>
          </w:p>
        </w:tc>
        <w:tc>
          <w:tcPr>
            <w:tcW w:type="dxa" w:w="3312"/>
          </w:tcPr>
          <w:p>
            <w:pPr>
              <w:spacing w:before="20" w:after="40" w:line="276" w:lineRule="auto"/>
              <w:jc w:val="left"/>
            </w:pPr>
            <w:r/>
            <w:r>
              <w:rPr>
                <w:rFonts w:ascii="Times New Roman" w:hAnsi="Times New Roman"/>
                <w:b/>
                <w:i w:val="0"/>
                <w:sz w:val="20"/>
              </w:rPr>
              <w:t>Búa rung điện nhổ cừ</w:t>
            </w:r>
          </w:p>
        </w:tc>
        <w:tc>
          <w:tcPr>
            <w:tcW w:type="dxa" w:w="2880"/>
          </w:tcPr>
          <w:p>
            <w:pPr>
              <w:spacing w:before="20" w:after="40" w:line="276" w:lineRule="auto"/>
              <w:jc w:val="left"/>
            </w:pPr>
            <w:r/>
            <w:r>
              <w:rPr>
                <w:rFonts w:ascii="Times New Roman" w:hAnsi="Times New Roman"/>
                <w:b w:val="0"/>
                <w:i w:val="0"/>
                <w:sz w:val="20"/>
              </w:rPr>
              <w:t>Búa rung điện công suất 60 kW</w:t>
            </w:r>
          </w:p>
        </w:tc>
        <w:tc>
          <w:tcPr>
            <w:tcW w:type="dxa" w:w="1296"/>
          </w:tcPr>
          <w:p>
            <w:pPr>
              <w:spacing w:before="20" w:after="40" w:line="276" w:lineRule="auto"/>
              <w:jc w:val="center"/>
            </w:pPr>
            <w:r/>
            <w:r>
              <w:rPr>
                <w:rFonts w:ascii="Times New Roman" w:hAnsi="Times New Roman"/>
                <w:b w:val="0"/>
                <w:i w:val="0"/>
                <w:sz w:val="20"/>
              </w:rPr>
              <w:t>01 bộ</w:t>
            </w:r>
          </w:p>
        </w:tc>
        <w:tc>
          <w:tcPr>
            <w:tcW w:type="dxa" w:w="1728"/>
          </w:tcPr>
          <w:p>
            <w:pPr>
              <w:spacing w:before="20" w:after="40" w:line="276" w:lineRule="auto"/>
              <w:jc w:val="center"/>
            </w:pPr>
            <w:r/>
            <w:r>
              <w:rPr>
                <w:rFonts w:ascii="Times New Roman" w:hAnsi="Times New Roman"/>
                <w:b w:val="0"/>
                <w:i w:val="0"/>
                <w:sz w:val="20"/>
              </w:rPr>
              <w:t>Hoạt động tốt 100%</w:t>
            </w:r>
          </w:p>
        </w:tc>
      </w:tr>
      <w:tr>
        <w:tc>
          <w:tcPr>
            <w:tcW w:type="dxa" w:w="864"/>
          </w:tcPr>
          <w:p>
            <w:pPr>
              <w:spacing w:before="20" w:after="40" w:line="276" w:lineRule="auto"/>
              <w:jc w:val="center"/>
            </w:pPr>
            <w:r/>
            <w:r>
              <w:rPr>
                <w:rFonts w:ascii="Times New Roman" w:hAnsi="Times New Roman"/>
                <w:b w:val="0"/>
                <w:i w:val="0"/>
                <w:sz w:val="20"/>
              </w:rPr>
              <w:t>3</w:t>
            </w:r>
          </w:p>
        </w:tc>
        <w:tc>
          <w:tcPr>
            <w:tcW w:type="dxa" w:w="3312"/>
          </w:tcPr>
          <w:p>
            <w:pPr>
              <w:spacing w:before="20" w:after="40" w:line="276" w:lineRule="auto"/>
              <w:jc w:val="left"/>
            </w:pPr>
            <w:r/>
            <w:r>
              <w:rPr>
                <w:rFonts w:ascii="Times New Roman" w:hAnsi="Times New Roman"/>
                <w:b/>
                <w:i w:val="0"/>
                <w:sz w:val="20"/>
              </w:rPr>
              <w:t>Máy đào gầu nghịch bánh xích</w:t>
            </w:r>
          </w:p>
        </w:tc>
        <w:tc>
          <w:tcPr>
            <w:tcW w:type="dxa" w:w="2880"/>
          </w:tcPr>
          <w:p>
            <w:pPr>
              <w:spacing w:before="20" w:after="40" w:line="276" w:lineRule="auto"/>
              <w:jc w:val="left"/>
            </w:pPr>
            <w:r/>
            <w:r>
              <w:rPr>
                <w:rFonts w:ascii="Times New Roman" w:hAnsi="Times New Roman"/>
                <w:b w:val="0"/>
                <w:i w:val="0"/>
                <w:sz w:val="20"/>
              </w:rPr>
              <w:t>Dung tích gầu 0.8 m3 (Hitachi/Komatsu)</w:t>
            </w:r>
          </w:p>
        </w:tc>
        <w:tc>
          <w:tcPr>
            <w:tcW w:type="dxa" w:w="1296"/>
          </w:tcPr>
          <w:p>
            <w:pPr>
              <w:spacing w:before="20" w:after="40" w:line="276" w:lineRule="auto"/>
              <w:jc w:val="center"/>
            </w:pPr>
            <w:r/>
            <w:r>
              <w:rPr>
                <w:rFonts w:ascii="Times New Roman" w:hAnsi="Times New Roman"/>
                <w:b w:val="0"/>
                <w:i w:val="0"/>
                <w:sz w:val="20"/>
              </w:rPr>
              <w:t>01 chiếc</w:t>
            </w:r>
          </w:p>
        </w:tc>
        <w:tc>
          <w:tcPr>
            <w:tcW w:type="dxa" w:w="1728"/>
          </w:tcPr>
          <w:p>
            <w:pPr>
              <w:spacing w:before="20" w:after="40" w:line="276" w:lineRule="auto"/>
              <w:jc w:val="center"/>
            </w:pPr>
            <w:r/>
            <w:r>
              <w:rPr>
                <w:rFonts w:ascii="Times New Roman" w:hAnsi="Times New Roman"/>
                <w:b w:val="0"/>
                <w:i w:val="0"/>
                <w:sz w:val="20"/>
              </w:rPr>
              <w:t>Hoạt động tốt 100%</w:t>
            </w:r>
          </w:p>
        </w:tc>
      </w:tr>
      <w:tr>
        <w:tc>
          <w:tcPr>
            <w:tcW w:type="dxa" w:w="864"/>
          </w:tcPr>
          <w:p>
            <w:pPr>
              <w:spacing w:before="20" w:after="40" w:line="276" w:lineRule="auto"/>
              <w:jc w:val="center"/>
            </w:pPr>
            <w:r/>
            <w:r>
              <w:rPr>
                <w:rFonts w:ascii="Times New Roman" w:hAnsi="Times New Roman"/>
                <w:b w:val="0"/>
                <w:i w:val="0"/>
                <w:sz w:val="20"/>
              </w:rPr>
              <w:t>4</w:t>
            </w:r>
          </w:p>
        </w:tc>
        <w:tc>
          <w:tcPr>
            <w:tcW w:type="dxa" w:w="3312"/>
          </w:tcPr>
          <w:p>
            <w:pPr>
              <w:spacing w:before="20" w:after="40" w:line="276" w:lineRule="auto"/>
              <w:jc w:val="left"/>
            </w:pPr>
            <w:r/>
            <w:r>
              <w:rPr>
                <w:rFonts w:ascii="Times New Roman" w:hAnsi="Times New Roman"/>
                <w:b/>
                <w:i w:val="0"/>
                <w:sz w:val="20"/>
              </w:rPr>
              <w:t>Máy đào mini đóng cọc tre</w:t>
            </w:r>
          </w:p>
        </w:tc>
        <w:tc>
          <w:tcPr>
            <w:tcW w:type="dxa" w:w="2880"/>
          </w:tcPr>
          <w:p>
            <w:pPr>
              <w:spacing w:before="20" w:after="40" w:line="276" w:lineRule="auto"/>
              <w:jc w:val="left"/>
            </w:pPr>
            <w:r/>
            <w:r>
              <w:rPr>
                <w:rFonts w:ascii="Times New Roman" w:hAnsi="Times New Roman"/>
                <w:b w:val="0"/>
                <w:i w:val="0"/>
                <w:sz w:val="20"/>
              </w:rPr>
              <w:t>Dung tích gầu 0.5 m3 lắp đầu kẹp búa ép</w:t>
            </w:r>
          </w:p>
        </w:tc>
        <w:tc>
          <w:tcPr>
            <w:tcW w:type="dxa" w:w="1296"/>
          </w:tcPr>
          <w:p>
            <w:pPr>
              <w:spacing w:before="20" w:after="40" w:line="276" w:lineRule="auto"/>
              <w:jc w:val="center"/>
            </w:pPr>
            <w:r/>
            <w:r>
              <w:rPr>
                <w:rFonts w:ascii="Times New Roman" w:hAnsi="Times New Roman"/>
                <w:b w:val="0"/>
                <w:i w:val="0"/>
                <w:sz w:val="20"/>
              </w:rPr>
              <w:t>01 chiếc</w:t>
            </w:r>
          </w:p>
        </w:tc>
        <w:tc>
          <w:tcPr>
            <w:tcW w:type="dxa" w:w="1728"/>
          </w:tcPr>
          <w:p>
            <w:pPr>
              <w:spacing w:before="20" w:after="40" w:line="276" w:lineRule="auto"/>
              <w:jc w:val="center"/>
            </w:pPr>
            <w:r/>
            <w:r>
              <w:rPr>
                <w:rFonts w:ascii="Times New Roman" w:hAnsi="Times New Roman"/>
                <w:b w:val="0"/>
                <w:i w:val="0"/>
                <w:sz w:val="20"/>
              </w:rPr>
              <w:t>Hoạt động tốt 100%</w:t>
            </w:r>
          </w:p>
        </w:tc>
      </w:tr>
      <w:tr>
        <w:tc>
          <w:tcPr>
            <w:tcW w:type="dxa" w:w="864"/>
          </w:tcPr>
          <w:p>
            <w:pPr>
              <w:spacing w:before="20" w:after="40" w:line="276" w:lineRule="auto"/>
              <w:jc w:val="center"/>
            </w:pPr>
            <w:r/>
            <w:r>
              <w:rPr>
                <w:rFonts w:ascii="Times New Roman" w:hAnsi="Times New Roman"/>
                <w:b w:val="0"/>
                <w:i w:val="0"/>
                <w:sz w:val="20"/>
              </w:rPr>
              <w:t>5</w:t>
            </w:r>
          </w:p>
        </w:tc>
        <w:tc>
          <w:tcPr>
            <w:tcW w:type="dxa" w:w="3312"/>
          </w:tcPr>
          <w:p>
            <w:pPr>
              <w:spacing w:before="20" w:after="40" w:line="276" w:lineRule="auto"/>
              <w:jc w:val="left"/>
            </w:pPr>
            <w:r/>
            <w:r>
              <w:rPr>
                <w:rFonts w:ascii="Times New Roman" w:hAnsi="Times New Roman"/>
                <w:b/>
                <w:i w:val="0"/>
                <w:sz w:val="20"/>
              </w:rPr>
              <w:t>Ô tô tự đổ vận chuyển bùn đất</w:t>
            </w:r>
          </w:p>
        </w:tc>
        <w:tc>
          <w:tcPr>
            <w:tcW w:type="dxa" w:w="2880"/>
          </w:tcPr>
          <w:p>
            <w:pPr>
              <w:spacing w:before="20" w:after="40" w:line="276" w:lineRule="auto"/>
              <w:jc w:val="left"/>
            </w:pPr>
            <w:r/>
            <w:r>
              <w:rPr>
                <w:rFonts w:ascii="Times New Roman" w:hAnsi="Times New Roman"/>
                <w:b w:val="0"/>
                <w:i w:val="0"/>
                <w:sz w:val="20"/>
              </w:rPr>
              <w:t>Tải trọng 5.0 tấn (xe ben)</w:t>
            </w:r>
          </w:p>
        </w:tc>
        <w:tc>
          <w:tcPr>
            <w:tcW w:type="dxa" w:w="1296"/>
          </w:tcPr>
          <w:p>
            <w:pPr>
              <w:spacing w:before="20" w:after="40" w:line="276" w:lineRule="auto"/>
              <w:jc w:val="center"/>
            </w:pPr>
            <w:r/>
            <w:r>
              <w:rPr>
                <w:rFonts w:ascii="Times New Roman" w:hAnsi="Times New Roman"/>
                <w:b w:val="0"/>
                <w:i w:val="0"/>
                <w:sz w:val="20"/>
              </w:rPr>
              <w:t>02 xe</w:t>
            </w:r>
          </w:p>
        </w:tc>
        <w:tc>
          <w:tcPr>
            <w:tcW w:type="dxa" w:w="1728"/>
          </w:tcPr>
          <w:p>
            <w:pPr>
              <w:spacing w:before="20" w:after="40" w:line="276" w:lineRule="auto"/>
              <w:jc w:val="center"/>
            </w:pPr>
            <w:r/>
            <w:r>
              <w:rPr>
                <w:rFonts w:ascii="Times New Roman" w:hAnsi="Times New Roman"/>
                <w:b w:val="0"/>
                <w:i w:val="0"/>
                <w:sz w:val="20"/>
              </w:rPr>
              <w:t>Kiểm định hợp lệ</w:t>
            </w:r>
          </w:p>
        </w:tc>
      </w:tr>
      <w:tr>
        <w:tc>
          <w:tcPr>
            <w:tcW w:type="dxa" w:w="864"/>
          </w:tcPr>
          <w:p>
            <w:pPr>
              <w:spacing w:before="20" w:after="40" w:line="276" w:lineRule="auto"/>
              <w:jc w:val="center"/>
            </w:pPr>
            <w:r/>
            <w:r>
              <w:rPr>
                <w:rFonts w:ascii="Times New Roman" w:hAnsi="Times New Roman"/>
                <w:b w:val="0"/>
                <w:i w:val="0"/>
                <w:sz w:val="20"/>
              </w:rPr>
              <w:t>6</w:t>
            </w:r>
          </w:p>
        </w:tc>
        <w:tc>
          <w:tcPr>
            <w:tcW w:type="dxa" w:w="3312"/>
          </w:tcPr>
          <w:p>
            <w:pPr>
              <w:spacing w:before="20" w:after="40" w:line="276" w:lineRule="auto"/>
              <w:jc w:val="left"/>
            </w:pPr>
            <w:r/>
            <w:r>
              <w:rPr>
                <w:rFonts w:ascii="Times New Roman" w:hAnsi="Times New Roman"/>
                <w:b/>
                <w:i w:val="0"/>
                <w:sz w:val="20"/>
              </w:rPr>
              <w:t>Máy xói hút bùn công nghiệp</w:t>
            </w:r>
          </w:p>
        </w:tc>
        <w:tc>
          <w:tcPr>
            <w:tcW w:type="dxa" w:w="2880"/>
          </w:tcPr>
          <w:p>
            <w:pPr>
              <w:spacing w:before="20" w:after="40" w:line="276" w:lineRule="auto"/>
              <w:jc w:val="left"/>
            </w:pPr>
            <w:r/>
            <w:r>
              <w:rPr>
                <w:rFonts w:ascii="Times New Roman" w:hAnsi="Times New Roman"/>
                <w:b w:val="0"/>
                <w:i w:val="0"/>
                <w:sz w:val="20"/>
              </w:rPr>
              <w:t>Công suất 15 kW, đường ống hút D150</w:t>
            </w:r>
          </w:p>
        </w:tc>
        <w:tc>
          <w:tcPr>
            <w:tcW w:type="dxa" w:w="1296"/>
          </w:tcPr>
          <w:p>
            <w:pPr>
              <w:spacing w:before="20" w:after="40" w:line="276" w:lineRule="auto"/>
              <w:jc w:val="center"/>
            </w:pPr>
            <w:r/>
            <w:r>
              <w:rPr>
                <w:rFonts w:ascii="Times New Roman" w:hAnsi="Times New Roman"/>
                <w:b w:val="0"/>
                <w:i w:val="0"/>
                <w:sz w:val="20"/>
              </w:rPr>
              <w:t>01 bộ</w:t>
            </w:r>
          </w:p>
        </w:tc>
        <w:tc>
          <w:tcPr>
            <w:tcW w:type="dxa" w:w="1728"/>
          </w:tcPr>
          <w:p>
            <w:pPr>
              <w:spacing w:before="20" w:after="40" w:line="276" w:lineRule="auto"/>
              <w:jc w:val="center"/>
            </w:pPr>
            <w:r/>
            <w:r>
              <w:rPr>
                <w:rFonts w:ascii="Times New Roman" w:hAnsi="Times New Roman"/>
                <w:b w:val="0"/>
                <w:i w:val="0"/>
                <w:sz w:val="20"/>
              </w:rPr>
              <w:t>Hoạt động tốt 100%</w:t>
            </w:r>
          </w:p>
        </w:tc>
      </w:tr>
      <w:tr>
        <w:tc>
          <w:tcPr>
            <w:tcW w:type="dxa" w:w="864"/>
          </w:tcPr>
          <w:p>
            <w:pPr>
              <w:spacing w:before="20" w:after="40" w:line="276" w:lineRule="auto"/>
              <w:jc w:val="center"/>
            </w:pPr>
            <w:r/>
            <w:r>
              <w:rPr>
                <w:rFonts w:ascii="Times New Roman" w:hAnsi="Times New Roman"/>
                <w:b w:val="0"/>
                <w:i w:val="0"/>
                <w:sz w:val="20"/>
              </w:rPr>
              <w:t>7</w:t>
            </w:r>
          </w:p>
        </w:tc>
        <w:tc>
          <w:tcPr>
            <w:tcW w:type="dxa" w:w="3312"/>
          </w:tcPr>
          <w:p>
            <w:pPr>
              <w:spacing w:before="20" w:after="40" w:line="276" w:lineRule="auto"/>
              <w:jc w:val="left"/>
            </w:pPr>
            <w:r/>
            <w:r>
              <w:rPr>
                <w:rFonts w:ascii="Times New Roman" w:hAnsi="Times New Roman"/>
                <w:b/>
                <w:i w:val="0"/>
                <w:sz w:val="20"/>
              </w:rPr>
              <w:t>Máy bơm nước chìm công suất lớn</w:t>
            </w:r>
          </w:p>
        </w:tc>
        <w:tc>
          <w:tcPr>
            <w:tcW w:type="dxa" w:w="2880"/>
          </w:tcPr>
          <w:p>
            <w:pPr>
              <w:spacing w:before="20" w:after="40" w:line="276" w:lineRule="auto"/>
              <w:jc w:val="left"/>
            </w:pPr>
            <w:r/>
            <w:r>
              <w:rPr>
                <w:rFonts w:ascii="Times New Roman" w:hAnsi="Times New Roman"/>
                <w:b w:val="0"/>
                <w:i w:val="0"/>
                <w:sz w:val="20"/>
              </w:rPr>
              <w:t>Lưu lượng 100 - 150 m3/h</w:t>
            </w:r>
          </w:p>
        </w:tc>
        <w:tc>
          <w:tcPr>
            <w:tcW w:type="dxa" w:w="1296"/>
          </w:tcPr>
          <w:p>
            <w:pPr>
              <w:spacing w:before="20" w:after="40" w:line="276" w:lineRule="auto"/>
              <w:jc w:val="center"/>
            </w:pPr>
            <w:r/>
            <w:r>
              <w:rPr>
                <w:rFonts w:ascii="Times New Roman" w:hAnsi="Times New Roman"/>
                <w:b w:val="0"/>
                <w:i w:val="0"/>
                <w:sz w:val="20"/>
              </w:rPr>
              <w:t>03 máy</w:t>
            </w:r>
          </w:p>
        </w:tc>
        <w:tc>
          <w:tcPr>
            <w:tcW w:type="dxa" w:w="1728"/>
          </w:tcPr>
          <w:p>
            <w:pPr>
              <w:spacing w:before="20" w:after="40" w:line="276" w:lineRule="auto"/>
              <w:jc w:val="center"/>
            </w:pPr>
            <w:r/>
            <w:r>
              <w:rPr>
                <w:rFonts w:ascii="Times New Roman" w:hAnsi="Times New Roman"/>
                <w:b w:val="0"/>
                <w:i w:val="0"/>
                <w:sz w:val="20"/>
              </w:rPr>
              <w:t>Hoạt động tốt 100%</w:t>
            </w:r>
          </w:p>
        </w:tc>
      </w:tr>
      <w:tr>
        <w:tc>
          <w:tcPr>
            <w:tcW w:type="dxa" w:w="864"/>
          </w:tcPr>
          <w:p>
            <w:pPr>
              <w:spacing w:before="20" w:after="40" w:line="276" w:lineRule="auto"/>
              <w:jc w:val="center"/>
            </w:pPr>
            <w:r/>
            <w:r>
              <w:rPr>
                <w:rFonts w:ascii="Times New Roman" w:hAnsi="Times New Roman"/>
                <w:b w:val="0"/>
                <w:i w:val="0"/>
                <w:sz w:val="20"/>
              </w:rPr>
              <w:t>8</w:t>
            </w:r>
          </w:p>
        </w:tc>
        <w:tc>
          <w:tcPr>
            <w:tcW w:type="dxa" w:w="3312"/>
          </w:tcPr>
          <w:p>
            <w:pPr>
              <w:spacing w:before="20" w:after="40" w:line="276" w:lineRule="auto"/>
              <w:jc w:val="left"/>
            </w:pPr>
            <w:r/>
            <w:r>
              <w:rPr>
                <w:rFonts w:ascii="Times New Roman" w:hAnsi="Times New Roman"/>
                <w:b/>
                <w:i w:val="0"/>
                <w:sz w:val="20"/>
              </w:rPr>
              <w:t>Máy trộn bê tông quả lê</w:t>
            </w:r>
          </w:p>
        </w:tc>
        <w:tc>
          <w:tcPr>
            <w:tcW w:type="dxa" w:w="2880"/>
          </w:tcPr>
          <w:p>
            <w:pPr>
              <w:spacing w:before="20" w:after="40" w:line="276" w:lineRule="auto"/>
              <w:jc w:val="left"/>
            </w:pPr>
            <w:r/>
            <w:r>
              <w:rPr>
                <w:rFonts w:ascii="Times New Roman" w:hAnsi="Times New Roman"/>
                <w:b w:val="0"/>
                <w:i w:val="0"/>
                <w:sz w:val="20"/>
              </w:rPr>
              <w:t>Dung tích thùng trộn 350 lít</w:t>
            </w:r>
          </w:p>
        </w:tc>
        <w:tc>
          <w:tcPr>
            <w:tcW w:type="dxa" w:w="1296"/>
          </w:tcPr>
          <w:p>
            <w:pPr>
              <w:spacing w:before="20" w:after="40" w:line="276" w:lineRule="auto"/>
              <w:jc w:val="center"/>
            </w:pPr>
            <w:r/>
            <w:r>
              <w:rPr>
                <w:rFonts w:ascii="Times New Roman" w:hAnsi="Times New Roman"/>
                <w:b w:val="0"/>
                <w:i w:val="0"/>
                <w:sz w:val="20"/>
              </w:rPr>
              <w:t>02 máy</w:t>
            </w:r>
          </w:p>
        </w:tc>
        <w:tc>
          <w:tcPr>
            <w:tcW w:type="dxa" w:w="1728"/>
          </w:tcPr>
          <w:p>
            <w:pPr>
              <w:spacing w:before="20" w:after="40" w:line="276" w:lineRule="auto"/>
              <w:jc w:val="center"/>
            </w:pPr>
            <w:r/>
            <w:r>
              <w:rPr>
                <w:rFonts w:ascii="Times New Roman" w:hAnsi="Times New Roman"/>
                <w:b w:val="0"/>
                <w:i w:val="0"/>
                <w:sz w:val="20"/>
              </w:rPr>
              <w:t>Hoạt động tốt 100%</w:t>
            </w:r>
          </w:p>
        </w:tc>
      </w:tr>
      <w:tr>
        <w:tc>
          <w:tcPr>
            <w:tcW w:type="dxa" w:w="864"/>
          </w:tcPr>
          <w:p>
            <w:pPr>
              <w:spacing w:before="20" w:after="40" w:line="276" w:lineRule="auto"/>
              <w:jc w:val="center"/>
            </w:pPr>
            <w:r/>
            <w:r>
              <w:rPr>
                <w:rFonts w:ascii="Times New Roman" w:hAnsi="Times New Roman"/>
                <w:b w:val="0"/>
                <w:i w:val="0"/>
                <w:sz w:val="20"/>
              </w:rPr>
              <w:t>9</w:t>
            </w:r>
          </w:p>
        </w:tc>
        <w:tc>
          <w:tcPr>
            <w:tcW w:type="dxa" w:w="3312"/>
          </w:tcPr>
          <w:p>
            <w:pPr>
              <w:spacing w:before="20" w:after="40" w:line="276" w:lineRule="auto"/>
              <w:jc w:val="left"/>
            </w:pPr>
            <w:r/>
            <w:r>
              <w:rPr>
                <w:rFonts w:ascii="Times New Roman" w:hAnsi="Times New Roman"/>
                <w:b/>
                <w:i w:val="0"/>
                <w:sz w:val="20"/>
              </w:rPr>
              <w:t>Máy đầm đất cầm tay (đầm cóc)</w:t>
            </w:r>
          </w:p>
        </w:tc>
        <w:tc>
          <w:tcPr>
            <w:tcW w:type="dxa" w:w="2880"/>
          </w:tcPr>
          <w:p>
            <w:pPr>
              <w:spacing w:before="20" w:after="40" w:line="276" w:lineRule="auto"/>
              <w:jc w:val="left"/>
            </w:pPr>
            <w:r/>
            <w:r>
              <w:rPr>
                <w:rFonts w:ascii="Times New Roman" w:hAnsi="Times New Roman"/>
                <w:b w:val="0"/>
                <w:i w:val="0"/>
                <w:sz w:val="20"/>
              </w:rPr>
              <w:t>Trọng lượng 70 kg (Mikasa MT-72)</w:t>
            </w:r>
          </w:p>
        </w:tc>
        <w:tc>
          <w:tcPr>
            <w:tcW w:type="dxa" w:w="1296"/>
          </w:tcPr>
          <w:p>
            <w:pPr>
              <w:spacing w:before="20" w:after="40" w:line="276" w:lineRule="auto"/>
              <w:jc w:val="center"/>
            </w:pPr>
            <w:r/>
            <w:r>
              <w:rPr>
                <w:rFonts w:ascii="Times New Roman" w:hAnsi="Times New Roman"/>
                <w:b w:val="0"/>
                <w:i w:val="0"/>
                <w:sz w:val="20"/>
              </w:rPr>
              <w:t>02 chiếc</w:t>
            </w:r>
          </w:p>
        </w:tc>
        <w:tc>
          <w:tcPr>
            <w:tcW w:type="dxa" w:w="1728"/>
          </w:tcPr>
          <w:p>
            <w:pPr>
              <w:spacing w:before="20" w:after="40" w:line="276" w:lineRule="auto"/>
              <w:jc w:val="center"/>
            </w:pPr>
            <w:r/>
            <w:r>
              <w:rPr>
                <w:rFonts w:ascii="Times New Roman" w:hAnsi="Times New Roman"/>
                <w:b w:val="0"/>
                <w:i w:val="0"/>
                <w:sz w:val="20"/>
              </w:rPr>
              <w:t>Hoạt động tốt 100%</w:t>
            </w:r>
          </w:p>
        </w:tc>
      </w:tr>
      <w:tr>
        <w:tc>
          <w:tcPr>
            <w:tcW w:type="dxa" w:w="864"/>
          </w:tcPr>
          <w:p>
            <w:pPr>
              <w:spacing w:before="20" w:after="40" w:line="276" w:lineRule="auto"/>
              <w:jc w:val="center"/>
            </w:pPr>
            <w:r/>
            <w:r>
              <w:rPr>
                <w:rFonts w:ascii="Times New Roman" w:hAnsi="Times New Roman"/>
                <w:b w:val="0"/>
                <w:i w:val="0"/>
                <w:sz w:val="20"/>
              </w:rPr>
              <w:t>10</w:t>
            </w:r>
          </w:p>
        </w:tc>
        <w:tc>
          <w:tcPr>
            <w:tcW w:type="dxa" w:w="3312"/>
          </w:tcPr>
          <w:p>
            <w:pPr>
              <w:spacing w:before="20" w:after="40" w:line="276" w:lineRule="auto"/>
              <w:jc w:val="left"/>
            </w:pPr>
            <w:r/>
            <w:r>
              <w:rPr>
                <w:rFonts w:ascii="Times New Roman" w:hAnsi="Times New Roman"/>
                <w:b/>
                <w:i w:val="0"/>
                <w:sz w:val="20"/>
              </w:rPr>
              <w:t>Ván thép chống lầy cho xe máy</w:t>
            </w:r>
          </w:p>
        </w:tc>
        <w:tc>
          <w:tcPr>
            <w:tcW w:type="dxa" w:w="2880"/>
          </w:tcPr>
          <w:p>
            <w:pPr>
              <w:spacing w:before="20" w:after="40" w:line="276" w:lineRule="auto"/>
              <w:jc w:val="left"/>
            </w:pPr>
            <w:r/>
            <w:r>
              <w:rPr>
                <w:rFonts w:ascii="Times New Roman" w:hAnsi="Times New Roman"/>
                <w:b w:val="0"/>
                <w:i w:val="0"/>
                <w:sz w:val="20"/>
              </w:rPr>
              <w:t>Thép tấm dầy 16mm (kích thước 1.5m x 6m)</w:t>
            </w:r>
          </w:p>
        </w:tc>
        <w:tc>
          <w:tcPr>
            <w:tcW w:type="dxa" w:w="1296"/>
          </w:tcPr>
          <w:p>
            <w:pPr>
              <w:spacing w:before="20" w:after="40" w:line="276" w:lineRule="auto"/>
              <w:jc w:val="center"/>
            </w:pPr>
            <w:r/>
            <w:r>
              <w:rPr>
                <w:rFonts w:ascii="Times New Roman" w:hAnsi="Times New Roman"/>
                <w:b w:val="0"/>
                <w:i w:val="0"/>
                <w:sz w:val="20"/>
              </w:rPr>
              <w:t>15 tấm</w:t>
            </w:r>
          </w:p>
        </w:tc>
        <w:tc>
          <w:tcPr>
            <w:tcW w:type="dxa" w:w="1728"/>
          </w:tcPr>
          <w:p>
            <w:pPr>
              <w:spacing w:before="20" w:after="40" w:line="276" w:lineRule="auto"/>
              <w:jc w:val="center"/>
            </w:pPr>
            <w:r/>
            <w:r>
              <w:rPr>
                <w:rFonts w:ascii="Times New Roman" w:hAnsi="Times New Roman"/>
                <w:b w:val="0"/>
                <w:i w:val="0"/>
                <w:sz w:val="20"/>
              </w:rPr>
              <w:t>Đạt chuẩn an toàn</w:t>
            </w:r>
          </w:p>
        </w:tc>
      </w:tr>
    </w:tbl>
    <w:p>
      <w:pPr>
        <w:spacing w:before="120" w:after="120" w:line="276" w:lineRule="auto"/>
        <w:jc w:val="left"/>
      </w:pPr>
      <w:r>
        <w:rPr>
          <w:rFonts w:ascii="Times New Roman" w:hAnsi="Times New Roman"/>
          <w:b/>
          <w:i w:val="0"/>
          <w:color w:val="1F4E78"/>
          <w:sz w:val="27"/>
        </w:rPr>
        <w:br/>
        <w:t>CHƯƠNG V: BIỆN PHÁP KỸ THUẬT THI CÔNG CHI TIẾT CÁC HẠNG MỤC CÔNG VIỆC (ĐẦY ĐỦ 66 ĐẦU MỤC)</w:t>
      </w:r>
    </w:p>
    <w:p>
      <w:pPr>
        <w:spacing w:before="0" w:after="60" w:line="276" w:lineRule="auto"/>
        <w:jc w:val="left"/>
      </w:pPr>
      <w:r>
        <w:rPr>
          <w:rFonts w:ascii="Times New Roman" w:hAnsi="Times New Roman"/>
          <w:b/>
          <w:i w:val="0"/>
          <w:sz w:val="25"/>
        </w:rPr>
        <w:t>5.1. Công tác chuẩn bị mặt bằng và đo đạc trắc địa (Mục 1 - 3 Phụ lục 01):</w:t>
      </w:r>
    </w:p>
    <w:p>
      <w:pPr>
        <w:spacing w:before="0" w:after="60" w:line="276" w:lineRule="auto"/>
        <w:jc w:val="left"/>
      </w:pPr>
      <w:r>
        <w:rPr>
          <w:rFonts w:ascii="Times New Roman" w:hAnsi="Times New Roman"/>
          <w:b w:val="0"/>
          <w:i w:val="0"/>
          <w:sz w:val="24"/>
        </w:rPr>
        <w:t>- Phát quang tạo mặt bằng (Mục 1 - AA.11143, KL 10.985 x 100m2): Nhân công dùng máy cắt cỏ, dao rựa và cưa máy phát quang toàn bộ bụi rậm, cây cối dọc hai bờ kênh mương với chiều rộng giải tỏa 7.5m trên suốt chiều dài 146.46m.</w:t>
        <w:br/>
        <w:t>- Vận chuyển cây phát dọn đổ đi (Mục 2 - TT, 5 chuyến): Thu gom cành cây phế thải, băm nhỏ và xúc lên xe tải 5T chở đến bãi tập kết rác thải xã Kiến Minh.</w:t>
        <w:br/>
        <w:t>- Vận chuyển phao bơm bùn (Mục 3 - TT, 2 chuyến): Điều động xe cẩu tự hành đưa hệ phao và thiết bị nổi phục vụ máy xói hút bùn đến công trường và rút đi sau khi hoàn thành.</w:t>
        <w:br/>
        <w:t>- Đo đạc trắc địa và định vị tim tuyến: Dùng máy toàn đạc điện tử và máy thủy bình dẫn mốc cao độ quốc gia về công trường, định vị tim cống, cắm cọc tim tuyến và gửi các mốc phụ cố định chắc chắn.</w:t>
      </w:r>
    </w:p>
    <w:p>
      <w:pPr>
        <w:spacing w:before="0" w:after="60" w:line="276" w:lineRule="auto"/>
        <w:jc w:val="left"/>
      </w:pPr>
      <w:r>
        <w:rPr>
          <w:rFonts w:ascii="Times New Roman" w:hAnsi="Times New Roman"/>
          <w:b/>
          <w:i w:val="0"/>
          <w:sz w:val="25"/>
        </w:rPr>
        <w:t>5.2. Biện pháp thi công cừ ván thép Larsen U250 chống sạt lở (Mục 4 - 6, 9 Phụ lục 01):</w:t>
      </w:r>
    </w:p>
    <w:p>
      <w:pPr>
        <w:spacing w:before="0" w:after="60" w:line="276" w:lineRule="auto"/>
        <w:jc w:val="left"/>
      </w:pPr>
      <w:r>
        <w:rPr>
          <w:rFonts w:ascii="Times New Roman" w:hAnsi="Times New Roman"/>
          <w:b w:val="0"/>
          <w:i w:val="0"/>
          <w:sz w:val="24"/>
        </w:rPr>
        <w:t>- Đóng cọc cừ Larsen U250 (Mục 4 - AC.22111, KL 70.3 x 100m = 7.030 mét cọc): Ép 2 hàng cừ song song hai bên hố đào cống hộp với khoảng cách giữa 2 hàng cừ là 3.6m (đáp ứng đáy cống 3.0m và khoảng hở 0.3m mỗi bên để lắp cốp pha). Thi công cừ đê quai đầu hồi chặn nước mặt.</w:t>
        <w:br/>
        <w:t>- Trải vải địa kỹ thuật ngăn nước đê quai (Mục 9 - AL.16121, KL 0.312 x 100m2 = 31.2 m2): Bọc lớp vải địa kỹ thuật / bạt chống thấm phía ngoài đê quai cừ ngăn chặn nước mặt thẩm thấu.</w:t>
        <w:br/>
        <w:t>- Hệ giằng văng cừ: Dùng cừ U250 làm dầm văng dọc hàn chắc vào lưng cừ cách đỉnh cừ 0.8m. Bố trí các thanh chống ngang bằng ống thép phi 141x6mm (cự ly 10m/điểm, 2 thanh chống/điểm) kết hợp thanh chống xiên tại góc.</w:t>
        <w:br/>
        <w:t>- Nhổ cừ Larsen (Mục 5 - AC.23420, KL 70.3 x 100m): Sau khi hoàn thành cống hộp và đắp đất hoàn trả đến lưng cống, dùng búa rung 60kW kẹp đầu cừ rung rút cừ luân chuyển qua 3 phân đoạn.</w:t>
        <w:br/>
        <w:t>- Quản lý cừ thuê luân chuyển (Mục 6 - TT, KL 210.900 m.ngày): Quản lý khối lượng cừ thuê luân chuyển 3 lần đảm bảo tiến độ và tiết kiệm chi phí.</w:t>
      </w:r>
    </w:p>
    <w:p>
      <w:pPr>
        <w:spacing w:before="0" w:after="60" w:line="276" w:lineRule="auto"/>
        <w:jc w:val="left"/>
      </w:pPr>
      <w:r>
        <w:rPr>
          <w:rFonts w:ascii="Times New Roman" w:hAnsi="Times New Roman"/>
          <w:b/>
          <w:i w:val="0"/>
          <w:sz w:val="25"/>
        </w:rPr>
        <w:t>5.3. Biện pháp bơm nước dẫn dòng hạ mực nước ngầm (Mục 7, 8 Phụ lục 01):</w:t>
      </w:r>
    </w:p>
    <w:p>
      <w:pPr>
        <w:spacing w:before="0" w:after="60" w:line="276" w:lineRule="auto"/>
        <w:jc w:val="left"/>
      </w:pPr>
      <w:r>
        <w:rPr>
          <w:rFonts w:ascii="Times New Roman" w:hAnsi="Times New Roman"/>
          <w:b w:val="0"/>
          <w:i w:val="0"/>
          <w:sz w:val="24"/>
        </w:rPr>
        <w:t>- Bơm nước thi công cho 3 phân đoạn (Mục 7 - TT, KL 50 ca bơm): Đào hố tụ sâu hơn đáy hố đào 0.6m, lót đá 1x2 và bao tải cát ngăn xói bùn. Bố trí 02 máy bơm chìm công suất 100 - 150 m3/h bơm hút nước liên tục 24/24 trong suốt quá trình đào, đóng cọc tre và đổ bê tông cống.</w:t>
        <w:br/>
        <w:t>- Ván thép chống lầy cho xe máy (Mục 8 - TT, 5 tấm): Rải 5 tấm ván thép dầy 16mm (kích thước 1.5m x 6m) trên nền bùn lầy tạo sàn chịu lực cho máy xúc di chuyển đóng cọc tre không bị sa lầy.</w:t>
      </w:r>
    </w:p>
    <w:p>
      <w:pPr>
        <w:spacing w:before="0" w:after="60" w:line="276" w:lineRule="auto"/>
        <w:jc w:val="left"/>
      </w:pPr>
      <w:r>
        <w:rPr>
          <w:rFonts w:ascii="Times New Roman" w:hAnsi="Times New Roman"/>
          <w:b/>
          <w:i w:val="0"/>
          <w:sz w:val="25"/>
        </w:rPr>
        <w:t>5.4. Biện pháp đào đất, xói hút bùn và vận chuyển bãi thuê (Mục 10 - 14 Phụ lục 01):</w:t>
      </w:r>
    </w:p>
    <w:p>
      <w:pPr>
        <w:spacing w:before="0" w:after="60" w:line="276" w:lineRule="auto"/>
        <w:jc w:val="left"/>
      </w:pPr>
      <w:r>
        <w:rPr>
          <w:rFonts w:ascii="Times New Roman" w:hAnsi="Times New Roman"/>
          <w:b w:val="0"/>
          <w:i w:val="0"/>
          <w:sz w:val="24"/>
        </w:rPr>
        <w:t>- Xói hút bùn trong khung vây (Mục 10 - AB.36120, KL 147.588 m3): Sử dụng máy xói hút công nghiệp hút 10% khối lượng bùn nhão ngập nước bơm trực tiếp lên xe ô tô chở ra bãi phơi.</w:t>
        <w:br/>
        <w:t>- Đào móng cống (Mục 11 - AB.25111, KL 13.283 x 100m3 = 1.328,3 m3): Đào thủ công kết hợp máy đào 0.8m3 trên sàn thép chống lầy; đào từng lớp 0.5m, kiểm tra cao độ bằng thủy bình.</w:t>
        <w:br/>
        <w:t>- Thuê bãi tập kết bùn (Mục 12 - TT, diện tích 1.500 m2): Thuê khu đất nông nghiệp 1.500m2 để phơi khô bùn đất và rắc vôi bột xử lý khử trùng.</w:t>
        <w:br/>
        <w:t>- Đào xúc và vận chuyển bùn đất (Mục 13, 14 - AB.25111 &amp; AB.41411, KL 12.555 x 100m3 = 1.255,5 m3): Máy xúc gầu 0.8m3 xúc bùn đất lên ô tô tự đổ 5 tấn vận chuyển ra bãi thuê 1.500m2 (cự ly &lt;= 1km), xe che bạt kín nóc và rửa sạch bánh xe.</w:t>
      </w:r>
    </w:p>
    <w:p>
      <w:pPr>
        <w:spacing w:before="0" w:after="60" w:line="276" w:lineRule="auto"/>
        <w:jc w:val="left"/>
      </w:pPr>
      <w:r>
        <w:rPr>
          <w:rFonts w:ascii="Times New Roman" w:hAnsi="Times New Roman"/>
          <w:b/>
          <w:i w:val="0"/>
          <w:sz w:val="25"/>
        </w:rPr>
        <w:t>5.5. Biện pháp thi công đáy cống hộp (Mục 15 - 22 Phụ lục 01):</w:t>
      </w:r>
    </w:p>
    <w:p>
      <w:pPr>
        <w:spacing w:before="0" w:after="60" w:line="276" w:lineRule="auto"/>
        <w:jc w:val="left"/>
      </w:pPr>
      <w:r>
        <w:rPr>
          <w:rFonts w:ascii="Times New Roman" w:hAnsi="Times New Roman"/>
          <w:b w:val="0"/>
          <w:i w:val="0"/>
          <w:sz w:val="24"/>
        </w:rPr>
        <w:t>- Đóng cọc tre gia cố nền móng (Mục 15 - AC.12121, KL 326.059 x 100m = 32.605,9 mét cọc ~ 13.042 cây): Dùng máy đào 0.5m3 lắp đầu kẹp búa ép cọc tre tươi d=8-10cm, L &gt; 2.5m ngập sâu vào nền đất yếu với mật độ 25 cọc/m2.</w:t>
        <w:br/>
        <w:t>- Đào nạo vét bùn đầu cọc (Mục 16 - AB.11111, KL 51.819 m3): Nhân công nạo vét sạch lớp bùn sền sệt quanh đầu cọc sâu 10cm.</w:t>
        <w:br/>
        <w:t>- Đắp cát đen đệm phủ đầu cọc (Mục 17 - AB.13411, KL 51.819 m3): Rải cát đệm dày 10cm phủ kín đầu cọc làm lớp đệm tạo phẳng.</w:t>
        <w:br/>
        <w:t>- Ván khuôn bê tông lót (Mục 18 - AF.82511, KL 0.322 x 100m2 = 32.2 m2) và đổ bê tông lót M100 đá 2x4 dày 10cm rộng 3.4m (Mục 19 - AF.11110A, KL 51.819 m3): Trộn bê tông M100 tại chỗ, đổ và cán phẳng mặt bằng thước gạt.</w:t>
        <w:br/>
        <w:t>- Cốt thép móng cống (Mục 20 - AF.61120, KL 15.395 tấn): Đan lưới thép đáy 2 lớp, kê con kê bê tông M250 dày 30mm bảo vệ, đặt râu thép chờ tường cống.</w:t>
        <w:br/>
        <w:t>- Ván khuôn thành đáy móng cống rộng 3.0m dày 25cm (Mục 21 - AF.82511, KL 0.854 x 100m2 = 85.4 m2): Ghép ván khuôn thép định hình chắc chắn.</w:t>
        <w:br/>
        <w:t>- Đổ bê tông đáy cống M250 đá 1x2 dày 25cm (Mục 22 - AF.11213, KL 133.867 m3): Đổ bê tông liên tục, đầm dùi kỹ, xoa mặt tạo dốc thoát nước đáy cống.</w:t>
      </w:r>
    </w:p>
    <w:p>
      <w:pPr>
        <w:spacing w:before="0" w:after="60" w:line="276" w:lineRule="auto"/>
        <w:jc w:val="left"/>
      </w:pPr>
      <w:r>
        <w:rPr>
          <w:rFonts w:ascii="Times New Roman" w:hAnsi="Times New Roman"/>
          <w:b/>
          <w:i w:val="0"/>
          <w:sz w:val="25"/>
        </w:rPr>
        <w:t>5.6. Biện pháp thi công tường cống và băng cản nước Waterstop V250 (Mục 23 - 26 Phụ lục 01):</w:t>
      </w:r>
    </w:p>
    <w:p>
      <w:pPr>
        <w:spacing w:before="0" w:after="60" w:line="276" w:lineRule="auto"/>
        <w:jc w:val="left"/>
      </w:pPr>
      <w:r>
        <w:rPr>
          <w:rFonts w:ascii="Times New Roman" w:hAnsi="Times New Roman"/>
          <w:b w:val="0"/>
          <w:i w:val="0"/>
          <w:sz w:val="24"/>
        </w:rPr>
        <w:t>- Cốt thép tường cống 2 lớp (Mục 23 - AF.61321, KL 26.848 tấn): Lắp dựng cốt thép tường liên kết chặt chẽ với râu thép đáy, con kê cữ thép dày 25mm.</w:t>
        <w:br/>
        <w:t>- Ván khuôn thép tường cống định hình (Mục 24 - AF.86211, KL 15.297 x 100m2 = 1.529,7 m2): Lắp cốp pha thép 2 mặt, ty ren D14 xuyên tường bọc ống nhựa PVC, gông cột chống ống thép vững chắc.</w:t>
        <w:br/>
        <w:t>- Lắp đặt băng cản nước Waterstop PVC V250 (Mục 25 - TT, KL 145 m): Kẹp băng cản nước bản rộng 250mm chính giữa chu vi tiết diện tường và đáy cống tại khe co giãn 10-15m/khe, hàn nhiệt kín khít 100% bằng dao hàn chuyên dụng.</w:t>
        <w:br/>
        <w:t>- Đổ bê tông tường cống M250 đá 1x2 dày 25cm cao 2.5m (Mục 26 - AF.12113, KL 197.019 m3): Đổ thành từng lớp cao 40-50cm quanh chu vi, đầm dùi kỹ liên tục tránh phân tầng và rỗ bề mặt bê tông.</w:t>
      </w:r>
    </w:p>
    <w:p>
      <w:pPr>
        <w:spacing w:before="0" w:after="60" w:line="276" w:lineRule="auto"/>
        <w:jc w:val="left"/>
      </w:pPr>
      <w:r>
        <w:rPr>
          <w:rFonts w:ascii="Times New Roman" w:hAnsi="Times New Roman"/>
          <w:b/>
          <w:i w:val="0"/>
          <w:sz w:val="25"/>
        </w:rPr>
        <w:t>5.7. Biện pháp thi công bản mặt cống hộp và đắp đất hoàn trả (Mục 27 - 30 Phụ lục 01):</w:t>
      </w:r>
    </w:p>
    <w:p>
      <w:pPr>
        <w:spacing w:before="0" w:after="60" w:line="276" w:lineRule="auto"/>
        <w:jc w:val="left"/>
      </w:pPr>
      <w:r>
        <w:rPr>
          <w:rFonts w:ascii="Times New Roman" w:hAnsi="Times New Roman"/>
          <w:b w:val="0"/>
          <w:i w:val="0"/>
          <w:sz w:val="24"/>
        </w:rPr>
        <w:t>- Ván khuôn bản sàn đáy nắp cống (Mục 27 - AF.86111, KL 3.26 x 100m2 = 326 m2): Bắc hệ giàn giáo ống thép trong lòng cống 2.5m, xà gồ thép hộp và ván khuôn đáy bản nắp kín khít.</w:t>
        <w:br/>
        <w:t>- Cốt thép bản mặt cống 2 lớp (Mục 28 - AF.61721, KL 15.395 tấn): Buộc cốt thép bản mặt liên kết thép tường và băng cản nước V250.</w:t>
        <w:br/>
        <w:t>- Đổ bê tông bản mặt cống M250 đá 1x2 dày 25cm (Mục 29 - AF.22313, KL 108.75 m3): Đổ bê tông liên tục, đầm bàn cán phẳng, phủ bao tải ẩm bảo dưỡng 3 lần/ngày trong 7 ngày.</w:t>
        <w:br/>
        <w:t>- Đắp cát/đất đầm cóc 70kg hoàn trả hố móng K=0.90 (Mục 30 - AB.66142, KL 8.895 x 100m3 = 889.5 m3): Đắp từng lớp dày 20cm đối xứng 2 bên sườn cống, đầm cóc kỹ lưỡng đạt độ chặt K=0.90.</w:t>
      </w:r>
    </w:p>
    <w:p>
      <w:pPr>
        <w:spacing w:before="0" w:after="60" w:line="276" w:lineRule="auto"/>
        <w:jc w:val="left"/>
      </w:pPr>
      <w:r>
        <w:rPr>
          <w:rFonts w:ascii="Times New Roman" w:hAnsi="Times New Roman"/>
          <w:b/>
          <w:i w:val="0"/>
          <w:sz w:val="25"/>
        </w:rPr>
        <w:t>5.8. Biện pháp thi công hố ga đấu nối dân sinh (Mục 31 - 44 Phụ lục 01):</w:t>
      </w:r>
    </w:p>
    <w:p>
      <w:pPr>
        <w:spacing w:before="0" w:after="60" w:line="276" w:lineRule="auto"/>
        <w:jc w:val="left"/>
      </w:pPr>
      <w:r>
        <w:rPr>
          <w:rFonts w:ascii="Times New Roman" w:hAnsi="Times New Roman"/>
          <w:b w:val="0"/>
          <w:i w:val="0"/>
          <w:sz w:val="24"/>
        </w:rPr>
        <w:t>- Đào móng hố ga (Mục 31 - AB.21151, KL 22.1 m3): Đào đất bằng máy mini kết hợp sửa thủ công đáy móng.</w:t>
        <w:br/>
        <w:t>- Đóng cọc tre gia cố móng ga (Mục 32 - AC.12111, KL 6.753 x 100m = 675.3m cọc tre &lt;= 2.5m, mật độ 25 cọc/m2).</w:t>
        <w:br/>
        <w:t>- Đắp cát đệm móng ga dày 10cm (Mục 33 - AB.13411, KL 1.08 m3).</w:t>
        <w:br/>
        <w:t>- Ván khuôn lót và móng ga (Mục 34, 36 - AF.81121, tổng KL 5.8 m2) và đổ bê tông lót, móng ga M100 đá 2x4 (Mục 35, 37 - AF.11110A, tổng KL 2.16 m3).</w:t>
        <w:br/>
        <w:t>- Xây tường ga bằng gạch bê tông không nung 6.5x10.5x22cm vữa XM M75 (Mục 38 - AE.26213, KL 1.024 m3).</w:t>
        <w:br/>
        <w:t>- Ván khuôn giằng ga (Mục 39 - AF.81141, KL 8.4 m2), cốt thép giằng ga D&lt;=10 và D&lt;=18 (Mục 40, 41 - AF.61511, AF.61521, tổng KL 0.034 tấn) và đổ bê tông giằng miệng ga M200 đá 1x2 (Mục 42 - AF.12312, KL 0.695 m3).</w:t>
        <w:br/>
        <w:t>- Trát trong và ngoài tường ga vữa XM M75 dày 2cm (Mục 43 - AK.21533, KL 22.035 m2) và láng đáy ga M75 tạo dốc thu cặn (Mục 44 - AK.41113, KL 3.445 m2).</w:t>
      </w:r>
    </w:p>
    <w:p>
      <w:pPr>
        <w:spacing w:before="0" w:after="60" w:line="276" w:lineRule="auto"/>
        <w:jc w:val="left"/>
      </w:pPr>
      <w:r>
        <w:rPr>
          <w:rFonts w:ascii="Times New Roman" w:hAnsi="Times New Roman"/>
          <w:b/>
          <w:i w:val="0"/>
          <w:sz w:val="25"/>
        </w:rPr>
        <w:t>5.9. Biện pháp thi công tấm đan ga, cống tròn D300 và cửa thăm (Mục 45 - 54 Phụ lục 01):</w:t>
      </w:r>
    </w:p>
    <w:p>
      <w:pPr>
        <w:spacing w:before="0" w:after="60" w:line="276" w:lineRule="auto"/>
        <w:jc w:val="left"/>
      </w:pPr>
      <w:r>
        <w:rPr>
          <w:rFonts w:ascii="Times New Roman" w:hAnsi="Times New Roman"/>
          <w:b w:val="0"/>
          <w:i w:val="0"/>
          <w:sz w:val="24"/>
        </w:rPr>
        <w:t>- Tấm đan ga BTCT đúc sẵn: Ván khuôn gỗ tấm đan (Mục 45 - AF.81152, KL 3.1 m2), cốt thép tấm đan (Mục 46 - AG.13231, KL 0.05 tấn), đổ bê tông tấm đan M200 (Mục 47 - AF.12512, KL 0.546 m3) và lắp đặt 10 tấm đan BTCT bằng thủ công lên miệng hố ga (Mục 48 - AG.42115, KL 10 cấu kiện).</w:t>
        <w:br/>
        <w:t>- Cống tròn D300 đấu nối nhánh: Lắp đặt 5 đoạn ống cống bê tông cốt thép D300 dài 2m bằng thủ công (Mục 49 - BB.11122, KL 5 đoạn = 10m) và đắp đất hoàn trả hố rãnh cống bằng thủ công đầm kỹ (Mục 50 - AB.13111, KL 7.367 m3).</w:t>
        <w:br/>
        <w:t>- Nắp đan cửa thăm cống hộp: Ván khuôn nắp cửa thăm (Mục 51 - AF.81152, KL 3.1 m2), cốt thép đan cửa thăm (Mục 52 - AG.13231, KL 0.05 tấn), đổ bê tông M200 (Mục 53 - AF.12512, KL 0.546 m3) và lắp đặt 10 nắp đan cửa thăm lên bản mặt cống hộp (Mục 54 - AG.42115, KL 10 cấu kiện).</w:t>
      </w:r>
    </w:p>
    <w:p>
      <w:pPr>
        <w:spacing w:before="0" w:after="60" w:line="276" w:lineRule="auto"/>
        <w:jc w:val="left"/>
      </w:pPr>
      <w:r>
        <w:rPr>
          <w:rFonts w:ascii="Times New Roman" w:hAnsi="Times New Roman"/>
          <w:b/>
          <w:i w:val="0"/>
          <w:sz w:val="25"/>
        </w:rPr>
        <w:t>5.10. Biện pháp trung chuyển vật tư thủ công trong ngõ hẹp (Mục 1 - 12 Phần B Phụ lục 01):</w:t>
      </w:r>
    </w:p>
    <w:p>
      <w:pPr>
        <w:spacing w:before="0" w:after="60" w:line="276" w:lineRule="auto"/>
        <w:jc w:val="left"/>
      </w:pPr>
      <w:r>
        <w:rPr>
          <w:rFonts w:ascii="Times New Roman" w:hAnsi="Times New Roman"/>
          <w:b w:val="0"/>
          <w:i w:val="0"/>
          <w:sz w:val="24"/>
        </w:rPr>
        <w:t>- Bốc xếp và vận chuyển cát các loại cự ly 10m-50m bằng xe cải tiến bánh lốp (Mục 1, 2 - AM.11101, AM.21011, KL 1.397,023 m3).</w:t>
        <w:br/>
        <w:t>- Bốc xếp và vận chuyển sỏi, đá dăm 1x2 và 2x4 bằng xe cải tiến (Mục 3, 4 - AM.11103, AM.21031, KL 404,738 m3).</w:t>
        <w:br/>
        <w:t>- Bốc dỡ và vận chuyển xi măng bao bằng thủ công và xe cải tiến vào máy trộn (Mục 5, 6 - AM.11242, AM.21081, KL 140,497 tấn bốc dỡ và 138,578 tấn vận chuyển).</w:t>
        <w:br/>
        <w:t>- Bốc dỡ và vận chuyển cọc tre tươi bằng thủ công thả xuống lòng mương (Mục 7, 8 - AM.11262, AM.21101, KL 38,299 trăm cây ~ 3.830 cây cọc tre dài).</w:t>
        <w:br/>
        <w:t>- Bốc dỡ và vận chuyển cốt thép các loại bằng thủ công vào hố móng (Mục 9, 10 - AM.11282, AM.21121, KL 75,893 tấn bao gồm thép cốt và phụ kiện gông chống).</w:t>
        <w:br/>
        <w:t>- Bốc dỡ và vận chuyển ván khuôn gỗ, đà giáo bằng thủ công (Mục 11, 12 - AM.11252, AM.21091, KL 0,352 m3).</w:t>
      </w:r>
    </w:p>
    <w:p>
      <w:pPr>
        <w:spacing w:before="120" w:after="120" w:line="276" w:lineRule="auto"/>
        <w:jc w:val="left"/>
      </w:pPr>
      <w:r>
        <w:rPr>
          <w:rFonts w:ascii="Times New Roman" w:hAnsi="Times New Roman"/>
          <w:b/>
          <w:i w:val="0"/>
          <w:color w:val="B40000"/>
          <w:sz w:val="27"/>
        </w:rPr>
        <w:br/>
        <w:t>CHƯƠNG VI: BIỆN PHÁP THI CÔNG ĐẶC THÙ XỬ LÝ NÚT THẮT MẶT BẰNG &amp; BẢO VỆ CÔNG TRÌNH LÂN CẬN (ĐOẠN GIỮA CỌC TC1 VÀ CỌC MỐC SỐ 4)</w:t>
      </w:r>
    </w:p>
    <w:p>
      <w:pPr>
        <w:spacing w:before="0" w:after="60" w:line="276" w:lineRule="auto"/>
        <w:jc w:val="left"/>
      </w:pPr>
      <w:r>
        <w:rPr>
          <w:rFonts w:ascii="Times New Roman" w:hAnsi="Times New Roman"/>
          <w:b/>
          <w:i w:val="0"/>
          <w:sz w:val="25"/>
        </w:rPr>
        <w:t>6.1. Nhận diện nguy cơ và đánh giá rủi ro địa chất, rung chấn móng nhà dân:</w:t>
      </w:r>
    </w:p>
    <w:p>
      <w:pPr>
        <w:spacing w:before="0" w:after="60" w:line="276" w:lineRule="auto"/>
        <w:jc w:val="left"/>
      </w:pPr>
      <w:r>
        <w:rPr>
          <w:rFonts w:ascii="Times New Roman" w:hAnsi="Times New Roman"/>
          <w:b w:val="0"/>
          <w:i w:val="0"/>
          <w:sz w:val="24"/>
        </w:rPr>
        <w:t>Tại lý trình Phân đoạn 2 (giữa cọc TC1 và cọc mốc số 4 trên bản vẽ thiết kế thi công), kết quả đo đạc khảo sát thực địa ngày 24/09/2026 xác định hộ gia đình ông Nguyễn Văn Quyết có khối nhà xây gạch kiên cố 01 tầng và tường bao xây gạch cao 2.2m dài 14m xây lấn chiếm vào hành lang bảo vệ mương thoát nước:</w:t>
        <w:br/>
        <w:t>- Khoảng cách từ mép hố đào móng cống rộng 3.0m đến chân móng nhà dân tại điểm gần nhất chỉ còn 0.65m.</w:t>
        <w:br/>
        <w:t>- Móng nhà dân là móng gạch xây trực tiếp trên nền đất bùn sét yếu tự nhiên, không có cọc bê tông cốt thép gia cố. Trên tường nhà hiện có sẵn 02 vết rạn nứt chân chim kéo dài 1.2m do lún tự nhiên lâu năm.</w:t>
        <w:br/>
        <w:t>- Đánh giá hiểm họa kỹ thuật:</w:t>
        <w:br/>
        <w:t xml:space="preserve">  + Nguy cơ 1: Rung chấn từ máy đóng cọc hoặc búa rung có thể truyền sóng địa chấn phá vỡ liên kết vữa móng gạch, làm mở rộng các vết nứt cũ trên tường nhà dân.</w:t>
        <w:br/>
        <w:t xml:space="preserve">  + Nguy cơ 2: Đào hố móng sâu 2.8m - 3.2m sát chân móng 0.65m nếu không có tường chắn ngàm sâu sẽ gây sụt trượt bùn đất dưới đáy móng nhà dân, dẫn đến hiện tượng lún lệch và sụp đổ công trình lân cận.</w:t>
        <w:br/>
        <w:t xml:space="preserve">  + Nguy cơ 3: Tranh chấp khiếu kiện từ phía hộ dân làm đình trệ công trình, gây tổn thất nghiêm trọng về tiến độ và tài chính cho Nhà thầu Định Sơn.</w:t>
      </w:r>
    </w:p>
    <w:p>
      <w:pPr>
        <w:spacing w:before="0" w:after="60" w:line="276" w:lineRule="auto"/>
        <w:jc w:val="left"/>
      </w:pPr>
      <w:r>
        <w:rPr>
          <w:rFonts w:ascii="Times New Roman" w:hAnsi="Times New Roman"/>
          <w:b/>
          <w:i w:val="0"/>
          <w:sz w:val="25"/>
        </w:rPr>
        <w:t>6.2. Giải pháp hạ cừ tĩnh thủy lực giảm chấn và kéo dài cừ L = 8.0m ngàm sâu:</w:t>
      </w:r>
    </w:p>
    <w:p>
      <w:pPr>
        <w:spacing w:before="0" w:after="60" w:line="276" w:lineRule="auto"/>
        <w:jc w:val="left"/>
      </w:pPr>
      <w:r>
        <w:rPr>
          <w:rFonts w:ascii="Times New Roman" w:hAnsi="Times New Roman"/>
          <w:b w:val="0"/>
          <w:i w:val="0"/>
          <w:sz w:val="24"/>
        </w:rPr>
        <w:t>+ Tuyệt đối nghiêm cấm sử dụng búa đóng cọc xung kích hoặc búa rung công suất lớn trong phạm vi cách móng nhà dân dưới 5 mét.</w:t>
        <w:br/>
        <w:t>+ Thay thế bằng phương pháp ÉP CỪ TĨNH THỦY LỰC (Hydraulic Static Pile Pressing) hoặc búa rung điện cao tần giảm chấn có khung dẫn hướng vững chắc, tốc độ hạ cọc từ từ không tạo xung chấn động lan truyền sang nền móng nhà dân.</w:t>
        <w:br/>
        <w:t>+ Kéo dài chiều dài cọc ván thép cừ Larsen U250 tại đoạn này lên L = 8.0 mét (thay vì 5m như các đoạn bình thường) để ngàm sâu tối thiểu 4.0m vào tầng đất sét cứng phía dưới đáy hố đào, tạo thành một 'bức tường chắn cứng' vĩnh cửu cách ly tuyệt đối khối đất móng nhà dân với không gian hố móng cống.</w:t>
      </w:r>
    </w:p>
    <w:p>
      <w:pPr>
        <w:spacing w:before="0" w:after="60" w:line="276" w:lineRule="auto"/>
        <w:jc w:val="left"/>
      </w:pPr>
      <w:r>
        <w:rPr>
          <w:rFonts w:ascii="Times New Roman" w:hAnsi="Times New Roman"/>
          <w:b/>
          <w:i w:val="0"/>
          <w:sz w:val="25"/>
        </w:rPr>
        <w:t>6.3. Tăng cường hệ thanh văng chống giữ thành hố móng:</w:t>
      </w:r>
    </w:p>
    <w:p>
      <w:pPr>
        <w:spacing w:before="0" w:after="60" w:line="276" w:lineRule="auto"/>
        <w:jc w:val="left"/>
      </w:pPr>
      <w:r>
        <w:rPr>
          <w:rFonts w:ascii="Times New Roman" w:hAnsi="Times New Roman"/>
          <w:b w:val="0"/>
          <w:i w:val="0"/>
          <w:sz w:val="24"/>
        </w:rPr>
        <w:t>+ Tại các đoạn thông thường cự ly chống ngang là 10.0m. Riêng đoạn qua nhà dân giữa TC1 và cọc 4, khoảng cách giữa các điểm chống ngang được RÚT NGẮN XUỐNG CÒN 3.0m - 3.5m / điểm chống.</w:t>
        <w:br/>
        <w:t>+ Sử dụng dầm văng dọc kép bằng 02 thanh cừ U250 úp vào nhau chạy liên tục dọc vách cừ giáp nhà dân.</w:t>
        <w:br/>
        <w:t>+ Bổ sung các thanh chống xiên góc 45 độ bằng thép ống phi 141x6mm tại hai đầu phân đoạn giáp nhà dân để truyền lực phân tán vào nền đất đối diện, triệt tiêu hoàn toàn độ võng chuyển vị ngang của hàng cừ (khống chế độ chuyển vị ngang của cừ &lt;= 3mm).</w:t>
      </w:r>
    </w:p>
    <w:p>
      <w:pPr>
        <w:spacing w:before="0" w:after="60" w:line="276" w:lineRule="auto"/>
        <w:jc w:val="left"/>
      </w:pPr>
      <w:r>
        <w:rPr>
          <w:rFonts w:ascii="Times New Roman" w:hAnsi="Times New Roman"/>
          <w:b/>
          <w:i w:val="0"/>
          <w:sz w:val="25"/>
        </w:rPr>
        <w:t>6.4. Biện pháp đào đất thủ công cuốn chiếu từng khoang ngắn 4m - 5m:</w:t>
      </w:r>
    </w:p>
    <w:p>
      <w:pPr>
        <w:spacing w:before="0" w:after="60" w:line="276" w:lineRule="auto"/>
        <w:jc w:val="left"/>
      </w:pPr>
      <w:r>
        <w:rPr>
          <w:rFonts w:ascii="Times New Roman" w:hAnsi="Times New Roman"/>
          <w:b w:val="0"/>
          <w:i w:val="0"/>
          <w:sz w:val="24"/>
        </w:rPr>
        <w:t>+ Nghiêm cấm đưa máy xúc gầu lớn đào mở hố móng dài qua đoạn nhà dân này.</w:t>
        <w:br/>
        <w:t>+ Áp dụng biện pháp ĐÀO THỦ CÔNG 100% bằng nhân công tay nghề cao; chia nhỏ đoạn 15m giáp nhà dân thành 3 khoang thi công cuốn chiếu (mỗi khoang dài 4.0m - 5.0m).</w:t>
        <w:br/>
        <w:t>+ Quy trình thi công từng khoang cuốn chiếu:</w:t>
        <w:br/>
        <w:t xml:space="preserve">  - Bước 1: Hạ cừ và lắp đặt hệ giằng chống tăng cường hoàn chỉnh.</w:t>
        <w:br/>
        <w:t xml:space="preserve">  - Bước 2: Nhân công đào đất thủ công từng lớp sâu 0.5m; đào đến cao độ thiết kế đến đâu tiến hành đóng ngay cọc tre 25 cọc/m2 trong ca làm việc.</w:t>
        <w:br/>
        <w:t xml:space="preserve">  - Bước 3: Rải cát đệm 10cm và ĐỔ NGAY LỚP BÊ TÔNG LÓT MÁC 100 DÀY 10CM trong cùng một ngày. Lớp bê tông lót sẽ đóng vai trò như một thanh chống đáy (strut) khóa cứng chân cừ Larsen, ngăn chặn triệt để hiện tượng trồi bùn đáy móng.</w:t>
        <w:br/>
        <w:t xml:space="preserve">  - Bước 4: Sau khi đổ bê tông lót xong khoang thứ nhất mới tiến hành đào khoang kế tiếp.</w:t>
      </w:r>
    </w:p>
    <w:p>
      <w:pPr>
        <w:spacing w:before="0" w:after="60" w:line="276" w:lineRule="auto"/>
        <w:jc w:val="left"/>
      </w:pPr>
      <w:r>
        <w:rPr>
          <w:rFonts w:ascii="Times New Roman" w:hAnsi="Times New Roman"/>
          <w:b/>
          <w:i w:val="0"/>
          <w:sz w:val="25"/>
        </w:rPr>
        <w:t>6.5. Thiết lập hệ thống mốc quan trắc chuyển vị ngang và độ lún công trình lân cận:</w:t>
      </w:r>
    </w:p>
    <w:p>
      <w:pPr>
        <w:spacing w:before="0" w:after="60" w:line="276" w:lineRule="auto"/>
        <w:jc w:val="left"/>
      </w:pPr>
      <w:r>
        <w:rPr>
          <w:rFonts w:ascii="Times New Roman" w:hAnsi="Times New Roman"/>
          <w:b w:val="0"/>
          <w:i w:val="0"/>
          <w:sz w:val="24"/>
        </w:rPr>
        <w:t>+ Lắp đặt hệ thống mốc quan trắc đo lún: Cấy 03 mốc đo độ lún (đinh sắt đầu tròn) gắn vào chân tường nhà hộ dân ông Nguyễn Văn Quyết (Mốc M1 tại góc tường giáp cọc TC1, Mốc M2 tại giữa tường, Mốc M3 tại góc tường giáp cọc 4).</w:t>
        <w:br/>
        <w:t>+ Dán tem thạch cao (tem kiểm soát nứt) tại 02 vết nứt chân chim cũ đã được ghi nhận trong Biên bản hiện trường ngày 24/09/2026. Nếu có hiện tượng biến dạng hoặc vết nứt mở rộng, tem thạch cao sẽ bị xé rách ngay lập tức làm căn cứ cảnh báo sớm.</w:t>
        <w:br/>
        <w:t>+ Tần suất đo đạc: Sử dụng máy thủy bình điện tử chính xác cao đo cao độ các mốc M1, M2, M3 mỗi ngày 02 lần (đầu giờ sáng trước ca thi công và cuối giờ chiều sau ca thi công). Toàn bộ số liệu đo được ghi chép vào Nhật ký quan trắc hiện trường có chữ ký xác nhận của Cán bộ kỹ thuật và Tư vấn giám sát (Công ty Cường Đạt).</w:t>
        <w:br/>
        <w:t>+ Tiêu chí kiểm soát an toàn:</w:t>
        <w:br/>
        <w:t xml:space="preserve">  - Ngưỡng 1: Bình thường (Xanh): Độ lún S &lt;= 2.0mm; chuyển vị ngang delta &lt;= 1.5mm; tem thạch cao nguyên vẹn -&gt; Thi công bình thường.</w:t>
        <w:br/>
        <w:t xml:space="preserve">  - Ngưỡng 2: Cảnh báo sớm (Vàng): 2.0mm &lt; S &lt;= 4.0mm; 1.5mm &lt; delta &lt;= 3.0mm; xuất hiện rạn chân tóc -&gt; Giảm tốc độ đào, tăng thanh chống xiên, hạ cừ phụ.</w:t>
        <w:br/>
        <w:t xml:space="preserve">  - Ngưỡng 3: Nguy hiểm (Cam): 4.0mm &lt; S &lt;= 5.0mm; 3.0mm &lt; delta &lt;= 4.0mm; tem nứt &gt; 0.5mm -&gt; Dừng đào ngay, chèn bao cát đáy móng, họp khẩn CĐT &amp; TVGS (Công ty Cường Đạt).</w:t>
        <w:br/>
        <w:t xml:space="preserve">  - Ngưỡng 4: Dừng khẩn cấp (Đỏ): S &gt; 5.0mm; tem đứt gãy -&gt; Sơ tán người, dùng kích thủy lực 50T kích nâng chân móng, bơm vữa xi măng gia cố.</w:t>
      </w:r>
    </w:p>
    <w:p>
      <w:pPr>
        <w:spacing w:before="0" w:after="60" w:line="276" w:lineRule="auto"/>
        <w:jc w:val="left"/>
      </w:pPr>
      <w:r>
        <w:rPr>
          <w:rFonts w:ascii="Times New Roman" w:hAnsi="Times New Roman"/>
          <w:b/>
          <w:i w:val="0"/>
          <w:sz w:val="25"/>
        </w:rPr>
        <w:t>6.6. Quy trình phối hợp pháp lý và phương án ứng phó khẩn cấp (Lưu vết pháp lý):</w:t>
      </w:r>
    </w:p>
    <w:p>
      <w:pPr>
        <w:spacing w:before="0" w:after="60" w:line="276" w:lineRule="auto"/>
        <w:jc w:val="left"/>
      </w:pPr>
      <w:r>
        <w:rPr>
          <w:rFonts w:ascii="Times New Roman" w:hAnsi="Times New Roman"/>
          <w:b w:val="0"/>
          <w:i w:val="0"/>
          <w:sz w:val="24"/>
        </w:rPr>
        <w:t>+ Lưu vết pháp lý tuyệt đối: Nhà thầu đã lập Biên bản kiểm tra hiện trường ngày 24/09/2026 ký các bên (CĐT, UBND xã Kiến Minh, Ban thôn Phong Cầu, TVGS Cường Đạt, TVTK Thành Đạt, Nhà thầu Định Sơn, Hộ dân ông Nguyễn Văn Quyết), chụp ảnh chi tiết các vết nứt cũ làm bằng chứng pháp lý bảo vệ công ty.</w:t>
        <w:br/>
        <w:t>+ Vật tư dự phòng khẩn cấp tại chỗ: Bố trí thường trực tại chân công trình 200 bao tải cát, 50 cọc thép hình chữ I, 02 kích thủy lực 50 tấn và 01 máy bơm dự phòng sẵn sàng ứng cứu khi có sự cố.</w:t>
        <w:br/>
        <w:t>+ Đường dây nóng thông tin liên lạc 24/24 giữa Chỉ huy trưởng Nguyễn Văn Hoạt (SĐT: 0983.888.666) với Phó Chủ tịch UBND xã Kiến Minh Đào Văn Tiến và Trưởng thôn Vũ Văn Khoa.</w:t>
      </w:r>
    </w:p>
    <w:p>
      <w:pPr>
        <w:spacing w:before="120" w:after="120" w:line="276" w:lineRule="auto"/>
        <w:jc w:val="left"/>
      </w:pPr>
      <w:r>
        <w:rPr>
          <w:rFonts w:ascii="Times New Roman" w:hAnsi="Times New Roman"/>
          <w:b/>
          <w:i w:val="0"/>
          <w:color w:val="1F4E78"/>
          <w:sz w:val="27"/>
        </w:rPr>
        <w:br/>
        <w:t>CHƯƠNG VII: HỆ THỐNG QUẢN LÝ CHẤT LƯỢNG VÀ QUY TRÌNH NGHIỆM THU THEO NGHỊ ĐỊNH 207/2026/NĐ-CP</w:t>
      </w:r>
    </w:p>
    <w:p>
      <w:pPr>
        <w:spacing w:before="0" w:after="60" w:line="276" w:lineRule="auto"/>
        <w:jc w:val="left"/>
      </w:pPr>
      <w:r>
        <w:rPr>
          <w:rFonts w:ascii="Times New Roman" w:hAnsi="Times New Roman"/>
          <w:b/>
          <w:i w:val="0"/>
          <w:sz w:val="25"/>
        </w:rPr>
        <w:t>7.1. Kiểm soát chất lượng vật tư, vật liệu đầu vào (Input Control):</w:t>
      </w:r>
    </w:p>
    <w:p>
      <w:pPr>
        <w:spacing w:before="0" w:after="60" w:line="276" w:lineRule="auto"/>
        <w:jc w:val="left"/>
      </w:pPr>
      <w:r>
        <w:rPr>
          <w:rFonts w:ascii="Times New Roman" w:hAnsi="Times New Roman"/>
          <w:b w:val="0"/>
          <w:i w:val="0"/>
          <w:sz w:val="24"/>
        </w:rPr>
        <w:t>Toàn bộ vật tư, thiết bị đưa vào công trường phải có chứng chỉ xuất xứ (CO), chứng nhận chất lượng (CQ) của nhà sản xuất và phải được thí nghiệm kiểm định tại phòng thí nghiệm hợp chuẩn LAS-XD:</w:t>
        <w:br/>
        <w:t>+ Xi măng: Sử dụng xi măng PCB40 (Vicem Hải Phòng, Hoàng Thạch) cho bê tông cống M250; xi măng PCB30 cho bê tông lót M100 và vữa xây trát M75. Mỗi lô xi măng nhập về (tối đa 100 tấn) phải lấy mẫu thí nghiệm độ mịn, thời gian đông kết và cường độ nén theo TCVN 6260:2020.</w:t>
        <w:br/>
        <w:t>+ Cốt thép: Sử dụng thép tròn trơn CB240-T và thép thanh vằn CB300-V/CB400-V (Hòa Phát, Việt Nhật). Mỗi lô thép nhập về phải lấy mẫu thí nghiệm kéo, uốn theo TCVN 1651-1,2:2018.</w:t>
        <w:br/>
        <w:t>+ Cát, đá: Cát vàng đổ bê tông mô đun độ lớn ML &gt;= 2.0; đá dăm 1x2 sạch, đồng đều, thoi dẹt &lt; 15% theo TCVN 7570:2006. Cát đen đệm móng và đắp hoàn trả hạt trung sạch rác.</w:t>
        <w:br/>
        <w:t>+ Cọc tre: Tre tươi thẳng, d=8-10cm, L &gt; 2.5m, không mục mọt, không dập nát đầu cọc.</w:t>
        <w:br/>
        <w:t>+ Băng cản nước Waterstop PVC V250: Sản phẩm chính hãng Vinstops / Sika Waterbar, có chứng chỉ thí nghiệm độ bền kéo đứt và độ dãn dài theo TCVN 9407:2014.</w:t>
        <w:br/>
        <w:t>+ Gạch bê tông không nung: Gạch đặc hoặc gạch lỗ 6.5x10.5x22cm cường độ nén đạt mác 75 theo TCVN 6477:2016.</w:t>
      </w:r>
    </w:p>
    <w:p>
      <w:pPr>
        <w:spacing w:before="0" w:after="60" w:line="276" w:lineRule="auto"/>
        <w:jc w:val="left"/>
      </w:pPr>
      <w:r>
        <w:rPr>
          <w:rFonts w:ascii="Times New Roman" w:hAnsi="Times New Roman"/>
          <w:b/>
          <w:i w:val="0"/>
          <w:sz w:val="25"/>
        </w:rPr>
        <w:t>7.2. Kiểm soát chất lượng quá trình thi công và nghiệm thu chuyển bước:</w:t>
      </w:r>
    </w:p>
    <w:p>
      <w:pPr>
        <w:spacing w:before="0" w:after="60" w:line="276" w:lineRule="auto"/>
        <w:jc w:val="left"/>
      </w:pPr>
      <w:r>
        <w:rPr>
          <w:rFonts w:ascii="Times New Roman" w:hAnsi="Times New Roman"/>
          <w:b w:val="0"/>
          <w:i w:val="0"/>
          <w:sz w:val="24"/>
        </w:rPr>
        <w:t>Tuân thủ nghiêm ngặt quy trình nghiệm thu chuyển bước thi công theo Nghị định 207/2026/NĐ-CP và TCVN 4453:1995, phối hợp chặt chẽ giữa Nhà thầu thi công Định Sơn, Đơn vị Tư vấn giám sát (CÔNG TY CỔ PHẦN TƯ VẤN XÂY DỰNG VÀ THƯƠNG MẠI CƯỜNG ĐẠT - Ông Phạm Văn Dự và Ông Đồng Văn Phong) và Đơn vị Tư vấn thiết kế (CÔNG TY CỔ PHẦN TƯ VẤN THIẾT KẾ VÀ XÂY DỰNG CÔNG TRÌNH THÀNH ĐẠT - thực hiện quyền giám sát tác giả):</w:t>
        <w:br/>
        <w:t>+ Công tác trắc đạc định vị: Kiểm tra tim mốc, cao độ đào móng cống hộp, đối chiếu mốc mương thực tế với hồ sơ thiết kế cùng Đơn vị TVGS Cường Đạt.</w:t>
        <w:br/>
        <w:t>+ Nghiệm thu đóng cọc tre: Lập biên bản kiểm đếm số lượng, mật độ cọc 25 cọc/m2 và chiều dài ngập cọc phối hợp cùng TVGS Cường Đạt và TVTK Thành Đạt.</w:t>
        <w:br/>
        <w:t>+ Nghiệm thu cốt thép và ván khuôn: Kiểm tra chủng loại thép, đường kính, khoảng cách đan lưới, chiều dày lớp bảo vệ, độ kín khít và độ vững chắc của ván khuôn trước khi cho phép đổ bê tông.</w:t>
        <w:br/>
        <w:t>+ Kiểm soát bê tông trộn tại chỗ: Thường xuyên kiểm tra độ sụt của từng mẻ trộn (độ sụt tiêu chuẩn 8 - 12cm). Mỗi phân đoạn thi công đổ bê tông phải đúc tối thiểu 03 tổ mẫu bê tông (mỗi tổ 03 viên lập phương 15x15x15cm) dưới sự giám sát trực tiếp của TVGS Cường Đạt để bảo dưỡng tiêu chuẩn và nén mẫu xác định cường độ tuổi 7 ngày và 28 ngày.</w:t>
        <w:br/>
        <w:t>+ Chỉ được phép tháo dỡ ván khuôn đáy bản nắp cống khi bê tông đạt tối thiểu 85% cường độ thiết kế (sau tối thiểu 14 ngày trong điều kiện thời tiết bình thường) và được sự chấp thuận nghiệm thu bằng văn bản của TVGS Cường Đạt.</w:t>
      </w:r>
    </w:p>
    <w:p>
      <w:pPr>
        <w:spacing w:before="120" w:after="120" w:line="276" w:lineRule="auto"/>
        <w:jc w:val="left"/>
      </w:pPr>
      <w:r>
        <w:rPr>
          <w:rFonts w:ascii="Times New Roman" w:hAnsi="Times New Roman"/>
          <w:b/>
          <w:i w:val="0"/>
          <w:color w:val="1F4E78"/>
          <w:sz w:val="27"/>
        </w:rPr>
        <w:br/>
        <w:t>CHƯƠNG VIII: CÔNG TÁC AN TOÀN LAO ĐỘNG, BẢO VỆ MÔI TRƯỜNG &amp; ĐIỀU TIẾT GIAO THÔNG DÂN SINH (HSE)</w:t>
      </w:r>
    </w:p>
    <w:p>
      <w:pPr>
        <w:spacing w:before="0" w:after="60" w:line="276" w:lineRule="auto"/>
        <w:jc w:val="left"/>
      </w:pPr>
      <w:r>
        <w:rPr>
          <w:rFonts w:ascii="Times New Roman" w:hAnsi="Times New Roman"/>
          <w:b/>
          <w:i w:val="0"/>
          <w:sz w:val="25"/>
        </w:rPr>
        <w:t>8.1. Công tác an toàn lao động (Occupational Safety):</w:t>
      </w:r>
    </w:p>
    <w:p>
      <w:pPr>
        <w:spacing w:before="0" w:after="60" w:line="276" w:lineRule="auto"/>
        <w:jc w:val="left"/>
      </w:pPr>
      <w:r>
        <w:rPr>
          <w:rFonts w:ascii="Times New Roman" w:hAnsi="Times New Roman"/>
          <w:b w:val="0"/>
          <w:i w:val="0"/>
          <w:sz w:val="24"/>
        </w:rPr>
        <w:t>- 100% người lao động làm việc trên công trường phải được huấn luyện an toàn lao động nhóm 3 theo quy định, có thẻ an toàn và được trang bị đầy đủ bảo hộ cá nhân (mũ bảo hộ, giày mũi thép chống đinh, găng tay, áo phản quang, kính bảo hộ).</w:t>
        <w:br/>
        <w:t>- Hệ thống an toàn điện: Đường dây điện được bọc cao su chịu lực, treo cao trên cột cách mặt đất tối thiểu 4m; các tủ điện công trường có khóa nắp, có rơ le chống giật ELCB và dây nối đất an toàn. Nghiêm cấm câu móc điện tùy tiện.</w:t>
        <w:br/>
        <w:t>- An toàn hố đào sâu: Toàn bộ mép hố đào mương cống phải được căng dây phản quang, dựng rào chắn mềm cao 1.0m và treo biển cảnh báo nguy hiểm 'HỐ SÂU NGUY HIỂM - CẤM LẠI GẦN'; ban đêm phải thắp đèn led chiếu sáng và đèn chớp đỏ cảnh báo liên tục.</w:t>
      </w:r>
    </w:p>
    <w:p>
      <w:pPr>
        <w:spacing w:before="0" w:after="60" w:line="276" w:lineRule="auto"/>
        <w:jc w:val="left"/>
      </w:pPr>
      <w:r>
        <w:rPr>
          <w:rFonts w:ascii="Times New Roman" w:hAnsi="Times New Roman"/>
          <w:b/>
          <w:i w:val="0"/>
          <w:sz w:val="25"/>
        </w:rPr>
        <w:t>8.2. Công tác vệ sinh môi trường và phòng chống dịch bệnh:</w:t>
      </w:r>
    </w:p>
    <w:p>
      <w:pPr>
        <w:spacing w:before="0" w:after="60" w:line="276" w:lineRule="auto"/>
        <w:jc w:val="left"/>
      </w:pPr>
      <w:r>
        <w:rPr>
          <w:rFonts w:ascii="Times New Roman" w:hAnsi="Times New Roman"/>
          <w:b w:val="0"/>
          <w:i w:val="0"/>
          <w:sz w:val="24"/>
        </w:rPr>
        <w:t>- Xe ô tô tự đổ vận chuyển bùn đất nạo vét ra bãi 1.500m2 phải được lót bạt đáy thùng và phủ bạt kín nóc thùng, không để bùn đất rơi vãi xuống đường ngõ thôn xóm. Bố trí công nhân rửa bánh xe trước khi ra khỏi công trường.</w:t>
        <w:br/>
        <w:t>- Cử tổ công nhân thường xuyên quét dọn, thu gom bùn đất vương vãi trên đường ngõ dân sinh và dùng xe tưới nước rửa đường 02 lần/ngày (trưa và chiều) để chống bụi cho khu dân cư.</w:t>
        <w:br/>
        <w:t>- Rác thải sinh hoạt và phế thải xây dựng được phân loại, thu gom và vận chuyển về bãi xử lý rác theo hợp đồng với tổ vệ sinh môi trường xã Kiến Minh.</w:t>
      </w:r>
    </w:p>
    <w:p>
      <w:pPr>
        <w:spacing w:before="0" w:after="60" w:line="276" w:lineRule="auto"/>
        <w:jc w:val="left"/>
      </w:pPr>
      <w:r>
        <w:rPr>
          <w:rFonts w:ascii="Times New Roman" w:hAnsi="Times New Roman"/>
          <w:b/>
          <w:i w:val="0"/>
          <w:sz w:val="25"/>
        </w:rPr>
        <w:t>8.3. Biện pháp điều tiết giao thông và quan hệ cộng đồng dân cư:</w:t>
      </w:r>
    </w:p>
    <w:p>
      <w:pPr>
        <w:spacing w:before="0" w:after="60" w:line="276" w:lineRule="auto"/>
        <w:jc w:val="left"/>
      </w:pPr>
      <w:r>
        <w:rPr>
          <w:rFonts w:ascii="Times New Roman" w:hAnsi="Times New Roman"/>
          <w:b w:val="0"/>
          <w:i w:val="0"/>
          <w:sz w:val="24"/>
        </w:rPr>
        <w:t>- Do tuyến ngõ hẹp là đường đi lại hàng ngày của nhân dân thôn Phong Cầu, Nhà thầu bắc các cầu tạm bằng thép có lan can tay vịn chắc chắn qua các lối vào nhà dân để bà con lưu thông an toàn.</w:t>
        <w:br/>
        <w:t>- Bố trí 02 công nhân chuyên trách làm nhiệm vụ cảnh giới, điều tiết hướng dẫn giao thông tại 2 đầu ngõ trong các khung giờ cao điểm (sáng 6h30 - 8h00, chiều 16h30 - 18h00).</w:t>
        <w:br/>
        <w:t>- Luôn lắng nghe, tôn trọng và phối hợp chặt chẽ với Trưởng thôn cùng bà con nhân dân để giải quyết kịp thời các kiến nghị dân sinh, bảo đảm mối quan hệ đoàn kết, giữ vững an ninh trật tự công trường.</w:t>
      </w:r>
    </w:p>
    <w:p>
      <w:pPr>
        <w:spacing w:before="120" w:after="120" w:line="276" w:lineRule="auto"/>
        <w:jc w:val="left"/>
      </w:pPr>
      <w:r>
        <w:rPr>
          <w:rFonts w:ascii="Times New Roman" w:hAnsi="Times New Roman"/>
          <w:b/>
          <w:i w:val="0"/>
          <w:color w:val="1F4E78"/>
          <w:sz w:val="27"/>
        </w:rPr>
        <w:br/>
        <w:t>CHƯƠNG IX: TIẾN ĐỘ THI CÔNG CHI TIẾT (270 NGÀY) VÀ CAM KẾT BẢO HÀNH CÔNG TRÌNH</w:t>
      </w:r>
    </w:p>
    <w:p>
      <w:pPr>
        <w:spacing w:before="0" w:after="60" w:line="276" w:lineRule="auto"/>
        <w:jc w:val="left"/>
      </w:pPr>
      <w:r>
        <w:rPr>
          <w:rFonts w:ascii="Times New Roman" w:hAnsi="Times New Roman"/>
          <w:b/>
          <w:i w:val="0"/>
          <w:sz w:val="25"/>
        </w:rPr>
        <w:t>9.1. Kế hoạch và các mốc tiến độ chính (Tổng thời gian 270 ngày):</w:t>
      </w:r>
    </w:p>
    <w:p>
      <w:pPr>
        <w:spacing w:before="0" w:after="60" w:line="276" w:lineRule="auto"/>
        <w:jc w:val="left"/>
      </w:pPr>
      <w:r>
        <w:rPr>
          <w:rFonts w:ascii="Times New Roman" w:hAnsi="Times New Roman"/>
          <w:b w:val="0"/>
          <w:i w:val="0"/>
          <w:sz w:val="24"/>
        </w:rPr>
        <w:t>+ Mốc 1: Ngày 25/09/2026 - Khởi công công trình; hoàn thành chuẩn bị lán trại, bãi tập kết vật tư, thuê bãi chứa bùn đất 1.500m2, phát quang dọn dẹp mặt bằng toàn tuyến và đo đạc tim mốc (15 ngày: từ 25/09/2026 đến 10/10/2026).</w:t>
        <w:br/>
        <w:t>+ Mốc 2: Thi công hoàn thành Phân đoạn 1 (L = 50m từ nhà ông Đèn): Ép cừ Larsen, bơm nước dẫn dòng, đào đất xói hút bùn, đóng cọc tre, đổ bê tông lót, bê tông đáy, tường cống, bản nắp cống hộp (70 ngày: từ 11/10/2026 đến 20/12/2026).</w:t>
        <w:br/>
        <w:t>+ Mốc 3: Thi công hoàn thành Phân đoạn 2 (L = 50m đoạn giữa, bao gồm xử lý đặc thù nút thắt hộ dân lấn chiếm giữa cọc TC1 và cọc 4): Ép cừ tĩnh giảm chấn L=8m, hệ văng chống tăng cường 3.5m, đào thủ công cuốn chiếu từng khoang 4-5m, quan trắc lún móng nhà dân, đóng cọc tre, đổ ngay BT lót khóa chân cừ, thi công cống hộp BTCT (85 ngày: từ 21/12/2026 đến 15/03/2027).</w:t>
        <w:br/>
        <w:t>+ Mốc 4: Thi công hoàn thành Phân đoạn 3 (L = 45m đến giáp nhà bà Lanh): Đào móng cống, đóng cọc tre, thi công BTCT cống hộp phân đoạn cuối, xây dựng các hố ga đấu nối, lắp tấm đan ga, cống tròn D300 và cửa thăm đúc sẵn (60 ngày: từ 16/03/2027 đến 15/05/2027).</w:t>
        <w:br/>
        <w:t>+ Mốc 5: Công tác hoàn thiện, rút cừ Larsen luân chuyển bằng búa rung 60kW, đắp cát/đất hoàn trả hố móng K=0.90, hoàn trả mặt bằng đường ngõ thôn Phong Cầu (36 ngày: từ 16/05/2027 đến 21/06/2027).</w:t>
        <w:br/>
        <w:t>+ Mốc 6: Nghiệm thu hoàn thành công trình đưa vào sử dụng và bàn giao cho Chủ đầu tư: Tổ chức Hội đồng nghiệm thu bàn giao gồm Đại diện Chủ đầu tư (Trung tâm DVSNC xã Kiến Minh), Đơn vị TVGS (Công ty Cổ phần TVXD &amp; TM Cường Đạt - TGĐ kiêm TVGS trưởng Phạm Văn Dự, TVGS viên Đồng Văn Phong), Đơn vị TVTK (Công ty Cổ phần TVTK &amp; XDCT Thành Đạt) và Nhà thầu thi công Định Sơn (hoàn thành trước ngày 21/06/2027).</w:t>
      </w:r>
    </w:p>
    <w:p>
      <w:pPr>
        <w:spacing w:before="0" w:after="60" w:line="276" w:lineRule="auto"/>
        <w:jc w:val="left"/>
      </w:pPr>
      <w:r>
        <w:rPr>
          <w:rFonts w:ascii="Times New Roman" w:hAnsi="Times New Roman"/>
          <w:b/>
          <w:i w:val="0"/>
          <w:sz w:val="25"/>
        </w:rPr>
        <w:t>9.2. Cam kết về chất lượng và bảo hành công trình:</w:t>
      </w:r>
    </w:p>
    <w:p>
      <w:pPr>
        <w:spacing w:before="0" w:after="300" w:line="276" w:lineRule="auto"/>
        <w:jc w:val="left"/>
      </w:pPr>
      <w:r>
        <w:rPr>
          <w:rFonts w:ascii="Times New Roman" w:hAnsi="Times New Roman"/>
          <w:b w:val="0"/>
          <w:i w:val="0"/>
          <w:sz w:val="24"/>
        </w:rPr>
        <w:t>+ Công ty TNHH Xây dựng Định Sơn cam kết thi công công trình đúng hồ sơ thiết kế được duyệt, tuân thủ tuyệt đối các quy chuẩn, tiêu chuẩn xây dựng của Nhà nước, bảo đảm an toàn tuyệt đối cho người, thiết bị và các công trình nhà dân lân cận.</w:t>
        <w:br/>
        <w:t>+ Thời gian bảo hành công trình: Nhà thầu cam kết bảo hành công trình tối thiểu 12 tháng kể từ ngày ký Biên bản nghiệm thu bàn giao đưa công trình vào sử dụng theo đúng quy định tại Nghị định 207/2026/NĐ-CP và Hợp đồng số 21.9.CHOĐBLKM/2026/HĐXL.</w:t>
        <w:br/>
        <w:t>+ Giá trị bảo đảm bảo hành công trình: Bằng 5% giá trị hợp đồng (tương ứng với số tiền: 324.114.750 đồng) được giữ lại từ các đợt thanh toán theo thỏa thuận trong hợp đồng.</w:t>
        <w:br/>
        <w:t>+ Trong thời gian bảo hành, nếu có bất kỳ hiện tượng hư hỏng, lún nứt, rò rỉ nước do lỗi thi công, Nhà thầu cam kết có mặt tại hiện trường trong vòng 24 giờ kể từ khi nhận được thông báo của Chủ đầu tư để tiến hành sửa chữa, khắc phục bằng kinh phí của Nhà thầu.</w:t>
      </w:r>
    </w:p>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3119"/>
        <w:gridCol w:w="3119"/>
        <w:gridCol w:w="3119"/>
      </w:tblGrid>
      <w:tr>
        <w:tc>
          <w:tcPr>
            <w:tcW w:type="dxa" w:w="3110"/>
          </w:tcPr>
          <w:p>
            <w:pPr>
              <w:spacing w:before="0" w:after="40" w:line="240" w:lineRule="auto"/>
              <w:jc w:val="center"/>
            </w:pPr>
            <w:r/>
            <w:r>
              <w:rPr>
                <w:rFonts w:ascii="Times New Roman" w:hAnsi="Times New Roman"/>
                <w:b/>
                <w:sz w:val="21"/>
              </w:rPr>
              <w:t>CÁN BỘ KỸ THUẬT LẬP</w:t>
              <w:br/>
            </w:r>
            <w:r>
              <w:rPr>
                <w:rFonts w:ascii="Times New Roman" w:hAnsi="Times New Roman"/>
                <w:sz w:val="20"/>
              </w:rPr>
              <w:br/>
              <w:br/>
              <w:br/>
              <w:br/>
              <w:br/>
            </w:r>
            <w:r>
              <w:rPr>
                <w:rFonts w:ascii="Times New Roman" w:hAnsi="Times New Roman"/>
                <w:b/>
                <w:sz w:val="22"/>
              </w:rPr>
              <w:t>Bùi Văn Định</w:t>
            </w:r>
          </w:p>
        </w:tc>
        <w:tc>
          <w:tcPr>
            <w:tcW w:type="dxa" w:w="3110"/>
          </w:tcPr>
          <w:p>
            <w:pPr>
              <w:spacing w:before="0" w:after="40" w:line="240" w:lineRule="auto"/>
              <w:jc w:val="center"/>
            </w:pPr>
            <w:r/>
            <w:r>
              <w:rPr>
                <w:rFonts w:ascii="Times New Roman" w:hAnsi="Times New Roman"/>
                <w:b/>
                <w:sz w:val="21"/>
              </w:rPr>
              <w:t>CHỈ HUY TRƯỞNG KIỂM TRA</w:t>
              <w:br/>
            </w:r>
            <w:r>
              <w:rPr>
                <w:rFonts w:ascii="Times New Roman" w:hAnsi="Times New Roman"/>
                <w:sz w:val="20"/>
              </w:rPr>
              <w:br/>
              <w:br/>
              <w:br/>
              <w:br/>
              <w:br/>
            </w:r>
            <w:r>
              <w:rPr>
                <w:rFonts w:ascii="Times New Roman" w:hAnsi="Times New Roman"/>
                <w:b/>
                <w:sz w:val="22"/>
              </w:rPr>
              <w:t>Nguyễn Văn Hoạt</w:t>
            </w:r>
          </w:p>
        </w:tc>
        <w:tc>
          <w:tcPr>
            <w:tcW w:type="dxa" w:w="3110"/>
          </w:tcPr>
          <w:p>
            <w:pPr>
              <w:spacing w:before="0" w:after="40" w:line="240" w:lineRule="auto"/>
              <w:jc w:val="center"/>
            </w:pPr>
            <w:r/>
            <w:r>
              <w:rPr>
                <w:rFonts w:ascii="Times New Roman" w:hAnsi="Times New Roman"/>
                <w:b/>
                <w:sz w:val="21"/>
              </w:rPr>
              <w:t>CÔNG TY TNHH XD ĐỊNH SƠN</w:t>
              <w:br/>
            </w:r>
            <w:r>
              <w:rPr>
                <w:rFonts w:ascii="Times New Roman" w:hAnsi="Times New Roman"/>
                <w:b/>
                <w:i/>
                <w:sz w:val="19"/>
              </w:rPr>
              <w:t>GIÁM ĐỐC</w:t>
              <w:br/>
            </w:r>
            <w:r>
              <w:rPr>
                <w:rFonts w:ascii="Times New Roman" w:hAnsi="Times New Roman"/>
                <w:sz w:val="20"/>
              </w:rPr>
              <w:br/>
              <w:br/>
              <w:br/>
              <w:br/>
              <w:br/>
            </w:r>
            <w:r>
              <w:rPr>
                <w:rFonts w:ascii="Times New Roman" w:hAnsi="Times New Roman"/>
                <w:b/>
                <w:sz w:val="22"/>
              </w:rPr>
              <w:t>Nguyễn Sĩ Sơn</w:t>
            </w:r>
          </w:p>
        </w:tc>
      </w:tr>
    </w:tbl>
    <w:p>
      <w:pPr>
        <w:spacing w:before="280" w:after="160" w:line="276" w:lineRule="auto"/>
        <w:jc w:val="left"/>
      </w:pPr>
      <w:r>
        <w:rPr>
          <w:rFonts w:ascii="Times New Roman" w:hAnsi="Times New Roman"/>
          <w:b/>
          <w:i w:val="0"/>
          <w:sz w:val="24"/>
        </w:rPr>
        <w:br/>
        <w:t>Ý KIẾN CHẤP THUẬN CỦA ĐƠN VỊ TƯ VẤN GIÁM SÁT VÀ PHÊ DUYỆT CỦA CHỦ ĐẦU TƯ:</w:t>
      </w:r>
    </w:p>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4678"/>
        <w:gridCol w:w="4678"/>
      </w:tblGrid>
      <w:tr>
        <w:tc>
          <w:tcPr>
            <w:tcW w:type="dxa" w:w="4666"/>
          </w:tcPr>
          <w:p>
            <w:pPr>
              <w:spacing w:before="0" w:after="40" w:line="240" w:lineRule="auto"/>
              <w:jc w:val="center"/>
            </w:pPr>
            <w:r/>
            <w:r>
              <w:rPr>
                <w:rFonts w:ascii="Times New Roman" w:hAnsi="Times New Roman"/>
                <w:b/>
                <w:sz w:val="21"/>
              </w:rPr>
              <w:t>ĐƠN VỊ TƯ VẤN GIÁM SÁT CHẤP THUẬN</w:t>
              <w:br/>
            </w:r>
            <w:r>
              <w:rPr>
                <w:rFonts w:ascii="Times New Roman" w:hAnsi="Times New Roman"/>
                <w:b/>
                <w:i/>
                <w:sz w:val="19"/>
              </w:rPr>
              <w:t>(CÔNG TY CỔ PHẦN TVXD &amp; TM CƯỜNG ĐẠT)</w:t>
              <w:br/>
            </w:r>
            <w:r>
              <w:rPr>
                <w:rFonts w:ascii="Times New Roman" w:hAnsi="Times New Roman"/>
                <w:b/>
                <w:i/>
                <w:sz w:val="19"/>
              </w:rPr>
              <w:t>TGĐ kiêm TVGS trưởng:</w:t>
              <w:br/>
            </w:r>
            <w:r>
              <w:rPr>
                <w:rFonts w:ascii="Times New Roman" w:hAnsi="Times New Roman"/>
                <w:sz w:val="19"/>
              </w:rPr>
              <w:br/>
              <w:br/>
            </w:r>
            <w:r>
              <w:rPr>
                <w:rFonts w:ascii="Times New Roman" w:hAnsi="Times New Roman"/>
                <w:b/>
                <w:sz w:val="21"/>
              </w:rPr>
              <w:t>Phạm Văn Dự</w:t>
              <w:br/>
            </w:r>
            <w:r>
              <w:rPr>
                <w:rFonts w:ascii="Times New Roman" w:hAnsi="Times New Roman"/>
                <w:b/>
                <w:i/>
                <w:sz w:val="19"/>
              </w:rPr>
              <w:t>TVGS viên:</w:t>
              <w:br/>
            </w:r>
            <w:r>
              <w:rPr>
                <w:rFonts w:ascii="Times New Roman" w:hAnsi="Times New Roman"/>
                <w:sz w:val="19"/>
              </w:rPr>
              <w:br/>
              <w:br/>
            </w:r>
            <w:r>
              <w:rPr>
                <w:rFonts w:ascii="Times New Roman" w:hAnsi="Times New Roman"/>
                <w:b/>
                <w:sz w:val="21"/>
              </w:rPr>
              <w:t>Đồng Văn Phong</w:t>
              <w:br/>
            </w:r>
          </w:p>
        </w:tc>
        <w:tc>
          <w:tcPr>
            <w:tcW w:type="dxa" w:w="4666"/>
          </w:tcPr>
          <w:p>
            <w:pPr>
              <w:spacing w:before="0" w:after="40" w:line="240" w:lineRule="auto"/>
              <w:jc w:val="center"/>
            </w:pPr>
            <w:r/>
            <w:r>
              <w:rPr>
                <w:rFonts w:ascii="Times New Roman" w:hAnsi="Times New Roman"/>
                <w:b/>
                <w:sz w:val="21"/>
              </w:rPr>
              <w:t>ĐẠI DIỆN CHỦ ĐẦU TƯ PHÊ DUYỆT</w:t>
              <w:br/>
            </w:r>
            <w:r>
              <w:rPr>
                <w:rFonts w:ascii="Times New Roman" w:hAnsi="Times New Roman"/>
                <w:b/>
                <w:i/>
                <w:sz w:val="19"/>
              </w:rPr>
              <w:t>(TRUNG TÂM DỊCH VỤ SỰ NGHIỆP CÔNG XÃ KIẾN MINH)</w:t>
              <w:br/>
            </w:r>
            <w:r>
              <w:rPr>
                <w:rFonts w:ascii="Times New Roman" w:hAnsi="Times New Roman"/>
                <w:b/>
                <w:i/>
                <w:sz w:val="19"/>
              </w:rPr>
              <w:t>GIÁM ĐỐC</w:t>
              <w:br/>
            </w:r>
            <w:r>
              <w:rPr>
                <w:rFonts w:ascii="Times New Roman" w:hAnsi="Times New Roman"/>
                <w:sz w:val="19"/>
              </w:rPr>
              <w:br/>
              <w:br/>
              <w:br/>
              <w:br/>
              <w:br/>
            </w:r>
            <w:r>
              <w:rPr>
                <w:rFonts w:ascii="Times New Roman" w:hAnsi="Times New Roman"/>
                <w:b/>
                <w:sz w:val="21"/>
              </w:rPr>
              <w:t>Nguyễn Văn Tuấn</w:t>
              <w:br/>
            </w:r>
          </w:p>
        </w:tc>
      </w:tr>
    </w:tbl>
    <w:sectPr w:rsidR="00FC693F" w:rsidRPr="0006063C" w:rsidSect="00034616">
      <w:pgSz w:w="11906" w:h="16838"/>
      <w:pgMar w:top="1138" w:right="1138"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