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4678"/>
        <w:gridCol w:w="4678"/>
      </w:tblGrid>
      <w:tr>
        <w:tc>
          <w:tcPr>
            <w:tcW w:type="dxa" w:w="4176"/>
          </w:tcPr>
          <w:p>
            <w:pPr>
              <w:spacing w:after="40" w:line="240" w:lineRule="auto"/>
              <w:jc w:val="center"/>
            </w:pPr>
            <w:r>
              <w:rPr>
                <w:rFonts w:ascii="Times New Roman" w:hAnsi="Times New Roman"/>
                <w:b/>
                <w:sz w:val="21"/>
              </w:rPr>
              <w:t>CÔNG TY TNHH XÂY DỰNG ĐỊNH SƠN</w:t>
              <w:br/>
            </w:r>
            <w:r>
              <w:rPr>
                <w:rFonts w:ascii="Times New Roman" w:hAnsi="Times New Roman"/>
                <w:b w:val="0"/>
                <w:sz w:val="22"/>
              </w:rPr>
              <w:t>Số: 02/TB-ĐS</w:t>
            </w:r>
          </w:p>
        </w:tc>
        <w:tc>
          <w:tcPr>
            <w:tcW w:type="dxa" w:w="5184"/>
          </w:tcPr>
          <w:p>
            <w:pPr>
              <w:spacing w:after="40" w:line="240" w:lineRule="auto"/>
              <w:jc w:val="center"/>
            </w:pPr>
            <w:r>
              <w:rPr>
                <w:rFonts w:ascii="Times New Roman" w:hAnsi="Times New Roman"/>
                <w:b/>
                <w:sz w:val="22"/>
              </w:rPr>
              <w:t>CỘNG HÒA XÃ HỘI CHỦ NGHĨA VIỆT NAM</w:t>
              <w:br/>
            </w:r>
            <w:r>
              <w:rPr>
                <w:rFonts w:ascii="Times New Roman" w:hAnsi="Times New Roman"/>
                <w:b/>
                <w:sz w:val="23"/>
              </w:rPr>
              <w:t>Độc lập - Tự do - Hạnh phúc</w:t>
              <w:br/>
            </w:r>
            <w:r>
              <w:rPr>
                <w:rFonts w:ascii="Times New Roman" w:hAnsi="Times New Roman"/>
                <w:sz w:val="18"/>
              </w:rPr>
              <w:t>---------------o0o---------------</w:t>
              <w:br/>
            </w:r>
            <w:r>
              <w:rPr>
                <w:rFonts w:ascii="Times New Roman" w:hAnsi="Times New Roman"/>
                <w:i/>
                <w:sz w:val="23"/>
              </w:rPr>
              <w:t>Kiến Minh, ngày 22 tháng 09 năm 2026</w:t>
            </w:r>
          </w:p>
        </w:tc>
      </w:tr>
    </w:tbl>
    <w:p>
      <w:pPr>
        <w:spacing w:after="80"/>
      </w:pPr>
    </w:p>
    <w:p>
      <w:pPr>
        <w:spacing w:before="0" w:after="40" w:line="276" w:lineRule="auto"/>
        <w:jc w:val="center"/>
      </w:pPr>
      <w:r>
        <w:rPr>
          <w:rFonts w:ascii="Times New Roman" w:hAnsi="Times New Roman"/>
          <w:b/>
          <w:i w:val="0"/>
          <w:sz w:val="28"/>
        </w:rPr>
        <w:t>THÔNG BÁO KHỞI CÔNG XÂY DỰNG CÔNG TRÌNH</w:t>
      </w:r>
    </w:p>
    <w:p>
      <w:pPr>
        <w:spacing w:before="0" w:after="40" w:line="276" w:lineRule="auto"/>
        <w:jc w:val="center"/>
      </w:pPr>
      <w:r>
        <w:rPr>
          <w:rFonts w:ascii="Times New Roman" w:hAnsi="Times New Roman"/>
          <w:b/>
          <w:i/>
          <w:sz w:val="24"/>
        </w:rPr>
        <w:t>Gói thầu số 05: Gói thầu xây lắp</w:t>
      </w:r>
    </w:p>
    <w:p>
      <w:pPr>
        <w:spacing w:before="0" w:after="200" w:line="276" w:lineRule="auto"/>
        <w:jc w:val="center"/>
      </w:pPr>
      <w:r>
        <w:rPr>
          <w:rFonts w:ascii="Times New Roman" w:hAnsi="Times New Roman"/>
          <w:b/>
          <w:i w:val="0"/>
          <w:sz w:val="25"/>
        </w:rPr>
        <w:t>Công trình: Xây dựng cống hộp đoạn từ nhà ông Đèn đến nhà bà Lanh thôn Phong Cầu, xã Kiến Minh</w:t>
      </w:r>
    </w:p>
    <w:p>
      <w:pPr>
        <w:spacing w:before="0" w:after="80" w:line="276" w:lineRule="auto"/>
        <w:jc w:val="left"/>
      </w:pPr>
      <w:r>
        <w:rPr>
          <w:rFonts w:ascii="Times New Roman" w:hAnsi="Times New Roman"/>
          <w:b/>
          <w:i/>
          <w:sz w:val="25"/>
        </w:rPr>
        <w:t xml:space="preserve">Kính gửi: </w:t>
      </w:r>
      <w:r>
        <w:rPr>
          <w:b w:val="0"/>
        </w:rPr>
        <w:t>- Trung tâm Dịch vụ sự nghiệp công xã Kiến Minh (Chủ đầu tư);</w:t>
        <w:br/>
        <w:t>- Ủy ban nhân dân xã Kiến Minh;</w:t>
        <w:br/>
        <w:t>- Công chức Địa chính - Xây dựng xã Kiến Minh;</w:t>
        <w:br/>
        <w:t>- Ban lãnh đạo thôn Phong Cầu;</w:t>
        <w:br/>
        <w:t>- Công ty Cổ phần Tư vấn Xây dựng và Thương mại Cường Đạt (Đơn vị TVGS).</w:t>
      </w:r>
    </w:p>
    <w:p>
      <w:pPr>
        <w:spacing w:before="0" w:after="60" w:line="276" w:lineRule="auto"/>
        <w:jc w:val="left"/>
      </w:pPr>
      <w:r>
        <w:rPr>
          <w:rFonts w:ascii="Times New Roman" w:hAnsi="Times New Roman"/>
          <w:b w:val="0"/>
          <w:i/>
          <w:sz w:val="24"/>
        </w:rPr>
        <w:t>- Căn cứ Luật Xây dựng số 135/2025/QH15 ngày 12/10/2025;</w:t>
      </w:r>
    </w:p>
    <w:p>
      <w:pPr>
        <w:spacing w:before="0" w:after="60" w:line="276" w:lineRule="auto"/>
        <w:jc w:val="left"/>
      </w:pPr>
      <w:r>
        <w:rPr>
          <w:rFonts w:ascii="Times New Roman" w:hAnsi="Times New Roman"/>
          <w:b w:val="0"/>
          <w:i/>
          <w:sz w:val="24"/>
        </w:rPr>
        <w:t>- Căn cứ Nghị định số 207/2026/NĐ-CP ngày 15/06/2026 của Chính phủ quy định chi tiết một số nội dung về quản lý chất lượng, thi công xây dựng và bảo trì công trình xây dựng;</w:t>
      </w:r>
    </w:p>
    <w:p>
      <w:pPr>
        <w:spacing w:before="0" w:after="60" w:line="276" w:lineRule="auto"/>
        <w:jc w:val="left"/>
      </w:pPr>
      <w:r>
        <w:rPr>
          <w:rFonts w:ascii="Times New Roman" w:hAnsi="Times New Roman"/>
          <w:b w:val="0"/>
          <w:i/>
          <w:sz w:val="24"/>
        </w:rPr>
        <w:t>- Căn cứ Quyết định số 889/QĐ-UBND ngày 10/08/2026 của UBND xã Kiến Minh về việc phê duyệt Báo cáo kinh tế kỹ thuật công trình;</w:t>
      </w:r>
    </w:p>
    <w:p>
      <w:pPr>
        <w:spacing w:before="0" w:after="60" w:line="276" w:lineRule="auto"/>
        <w:jc w:val="left"/>
      </w:pPr>
      <w:r>
        <w:rPr>
          <w:rFonts w:ascii="Times New Roman" w:hAnsi="Times New Roman"/>
          <w:b w:val="0"/>
          <w:i/>
          <w:sz w:val="24"/>
        </w:rPr>
        <w:t>- Căn cứ Quyết định số 89/QĐ-TTDVSNC ngày 19/09/2026 của Trung tâm Dịch vụ sự nghiệp công xã Kiến Minh về việc phê duyệt kết quả lựa chọn nhà thầu;</w:t>
      </w:r>
    </w:p>
    <w:p>
      <w:pPr>
        <w:spacing w:before="0" w:after="160" w:line="276" w:lineRule="auto"/>
        <w:jc w:val="left"/>
      </w:pPr>
      <w:r>
        <w:rPr>
          <w:rFonts w:ascii="Times New Roman" w:hAnsi="Times New Roman"/>
          <w:b w:val="0"/>
          <w:i/>
          <w:sz w:val="24"/>
        </w:rPr>
        <w:t>- Căn cứ Hợp đồng thi công xây dựng số 21.9.CHOĐBLKM/2026/HĐXL ngày 21/09/2026 ký giữa Trung tâm Dịch vụ sự nghiệp công xã Kiến Minh và Công ty TNHH Xây dựng Định Sơn;</w:t>
      </w:r>
    </w:p>
    <w:p>
      <w:pPr>
        <w:spacing w:before="0" w:after="60" w:line="276" w:lineRule="auto"/>
        <w:jc w:val="left"/>
      </w:pPr>
      <w:r>
        <w:rPr>
          <w:rFonts w:ascii="Times New Roman" w:hAnsi="Times New Roman"/>
          <w:b w:val="0"/>
          <w:i w:val="0"/>
          <w:sz w:val="25"/>
        </w:rPr>
        <w:t>Công ty TNHH Xây dựng Định Sơn trân trọng thông báo tới Chủ đầu tư, chính quyền địa phương và các cơ quan, đơn vị liên quan về kế hoạch khởi công xây dựng công trình với các thông tin cụ thể như sau:</w:t>
      </w:r>
    </w:p>
    <w:p>
      <w:pPr>
        <w:spacing w:before="0" w:after="60" w:line="276" w:lineRule="auto"/>
        <w:jc w:val="left"/>
      </w:pPr>
      <w:r>
        <w:rPr>
          <w:rFonts w:ascii="Times New Roman" w:hAnsi="Times New Roman"/>
          <w:b w:val="0"/>
          <w:i w:val="0"/>
          <w:sz w:val="24"/>
        </w:rPr>
        <w:t>1. Tên công trình: Xây dựng cống hộp đoạn từ nhà ông Đèn đến nhà bà Lanh thôn Phong Cầu, xã Kiến Minh.</w:t>
      </w:r>
    </w:p>
    <w:p>
      <w:pPr>
        <w:spacing w:before="0" w:after="60" w:line="276" w:lineRule="auto"/>
        <w:jc w:val="left"/>
      </w:pPr>
      <w:r>
        <w:rPr>
          <w:rFonts w:ascii="Times New Roman" w:hAnsi="Times New Roman"/>
          <w:b w:val="0"/>
          <w:i w:val="0"/>
          <w:sz w:val="24"/>
        </w:rPr>
        <w:t>2. Gói thầu: Gói thầu số 05: Gói thầu xây lắp.</w:t>
      </w:r>
    </w:p>
    <w:p>
      <w:pPr>
        <w:spacing w:before="0" w:after="60" w:line="276" w:lineRule="auto"/>
        <w:jc w:val="left"/>
      </w:pPr>
      <w:r>
        <w:rPr>
          <w:rFonts w:ascii="Times New Roman" w:hAnsi="Times New Roman"/>
          <w:b w:val="0"/>
          <w:i w:val="0"/>
          <w:sz w:val="24"/>
        </w:rPr>
        <w:t>3. Địa điểm xây dựng: Thôn Phong Cầu, xã Kiến Minh, thành phố Hải Phòng.</w:t>
      </w:r>
    </w:p>
    <w:p>
      <w:pPr>
        <w:spacing w:before="0" w:after="60" w:line="276" w:lineRule="auto"/>
        <w:jc w:val="left"/>
      </w:pPr>
      <w:r>
        <w:rPr>
          <w:rFonts w:ascii="Times New Roman" w:hAnsi="Times New Roman"/>
          <w:b w:val="0"/>
          <w:i w:val="0"/>
          <w:sz w:val="24"/>
        </w:rPr>
        <w:t>4. Chủ đầu tư: Trung tâm Dịch vụ sự nghiệp công xã Kiến Minh.</w:t>
      </w:r>
    </w:p>
    <w:p>
      <w:pPr>
        <w:spacing w:before="0" w:after="60" w:line="276" w:lineRule="auto"/>
        <w:jc w:val="left"/>
      </w:pPr>
      <w:r>
        <w:rPr>
          <w:rFonts w:ascii="Times New Roman" w:hAnsi="Times New Roman"/>
          <w:b w:val="0"/>
          <w:i w:val="0"/>
          <w:sz w:val="24"/>
        </w:rPr>
        <w:t>5. Đơn vị Tư vấn giám sát: CÔNG TY CỔ PHẦN TƯ VẤN XÂY DỰNG VÀ THƯƠNG MẠI CƯỜNG ĐẠT (Đại diện: Ông Phạm Văn Dự - TGĐ kiêm TVGS trưởng; Ông Đồng Văn Phong - TVGS viên).</w:t>
      </w:r>
    </w:p>
    <w:p>
      <w:pPr>
        <w:spacing w:before="0" w:after="60" w:line="276" w:lineRule="auto"/>
        <w:jc w:val="left"/>
      </w:pPr>
      <w:r>
        <w:rPr>
          <w:rFonts w:ascii="Times New Roman" w:hAnsi="Times New Roman"/>
          <w:b w:val="0"/>
          <w:i w:val="0"/>
          <w:sz w:val="24"/>
        </w:rPr>
        <w:t>6. Đơn vị Tư vấn thiết kế: CÔNG TY CỔ PHẦN TƯ VẤN THIẾT KẾ VÀ XÂY DỰNG CÔNG TRÌNH THÀNH ĐẠT (Địa chỉ: Tổ 1, Đẩu Sơn 1 (nhà bà Trần Thị Làn) - Phường Phù Liễn - Thành phố Hải Phòng).</w:t>
      </w:r>
    </w:p>
    <w:p>
      <w:pPr>
        <w:spacing w:before="0" w:after="60" w:line="276" w:lineRule="auto"/>
        <w:jc w:val="left"/>
      </w:pPr>
      <w:r>
        <w:rPr>
          <w:rFonts w:ascii="Times New Roman" w:hAnsi="Times New Roman"/>
          <w:b w:val="0"/>
          <w:i w:val="0"/>
          <w:sz w:val="24"/>
        </w:rPr>
        <w:t>7. Nhà thầu thi công xây lắp: Công ty TNHH Xây dựng Định Sơn.</w:t>
      </w:r>
    </w:p>
    <w:p>
      <w:pPr>
        <w:spacing w:before="0" w:after="60" w:line="276" w:lineRule="auto"/>
        <w:jc w:val="left"/>
      </w:pPr>
      <w:r>
        <w:rPr>
          <w:rFonts w:ascii="Times New Roman" w:hAnsi="Times New Roman"/>
          <w:b w:val="0"/>
          <w:i w:val="0"/>
          <w:sz w:val="24"/>
        </w:rPr>
        <w:t>8. Quy mô xây dựng: Cống hộp BTCT mác 250 kích thước thông thủy BxH = 2.5x2.5m, chiều dài L = 146.46m; gia cố móng cọc tre 25 cọc/m2, đệm cát 10cm, bê tông lót mác 100 dày 10cm; hệ thống hố ga đấu nối, tấm đan ga, cống tròn D300.</w:t>
      </w:r>
    </w:p>
    <w:p>
      <w:pPr>
        <w:spacing w:before="0" w:after="60" w:line="276" w:lineRule="auto"/>
        <w:jc w:val="left"/>
      </w:pPr>
      <w:r>
        <w:rPr>
          <w:rFonts w:ascii="Times New Roman" w:hAnsi="Times New Roman"/>
          <w:b/>
          <w:i w:val="0"/>
          <w:sz w:val="24"/>
        </w:rPr>
        <w:t>9. Ngày khởi công và thời gian thi công:</w:t>
      </w:r>
    </w:p>
    <w:p>
      <w:pPr>
        <w:spacing w:before="0" w:after="60" w:line="276" w:lineRule="auto"/>
        <w:jc w:val="left"/>
      </w:pPr>
      <w:r>
        <w:rPr>
          <w:rFonts w:ascii="Times New Roman" w:hAnsi="Times New Roman"/>
          <w:b/>
          <w:i w:val="0"/>
          <w:color w:val="B40000"/>
          <w:sz w:val="24"/>
        </w:rPr>
        <w:t>- Ngày khởi công chính thức: Ngày 25 tháng 09 năm 2026.</w:t>
      </w:r>
    </w:p>
    <w:p>
      <w:pPr>
        <w:spacing w:before="0" w:after="60" w:line="276" w:lineRule="auto"/>
        <w:jc w:val="left"/>
      </w:pPr>
      <w:r>
        <w:rPr>
          <w:rFonts w:ascii="Times New Roman" w:hAnsi="Times New Roman"/>
          <w:b w:val="0"/>
          <w:i w:val="0"/>
          <w:sz w:val="24"/>
        </w:rPr>
        <w:t>- Thời gian thi công theo hợp đồng: 270 ngày.</w:t>
      </w:r>
    </w:p>
    <w:p>
      <w:pPr>
        <w:spacing w:before="0" w:after="60" w:line="276" w:lineRule="auto"/>
        <w:jc w:val="left"/>
      </w:pPr>
      <w:r>
        <w:rPr>
          <w:rFonts w:ascii="Times New Roman" w:hAnsi="Times New Roman"/>
          <w:b w:val="0"/>
          <w:i w:val="0"/>
          <w:sz w:val="24"/>
        </w:rPr>
        <w:t>- Ngày hoàn thành dự kiến: Ngày 21 tháng 06 năm 2027.</w:t>
      </w:r>
    </w:p>
    <w:p>
      <w:pPr>
        <w:spacing w:before="0" w:after="60" w:line="276" w:lineRule="auto"/>
        <w:jc w:val="left"/>
      </w:pPr>
      <w:r>
        <w:rPr>
          <w:rFonts w:ascii="Times New Roman" w:hAnsi="Times New Roman"/>
          <w:b/>
          <w:i w:val="0"/>
          <w:sz w:val="24"/>
        </w:rPr>
        <w:t>10. Nhân sự chủ chốt điều hành công trường:</w:t>
      </w:r>
    </w:p>
    <w:p>
      <w:pPr>
        <w:spacing w:before="0" w:after="160" w:line="276" w:lineRule="auto"/>
        <w:jc w:val="left"/>
      </w:pPr>
      <w:r>
        <w:rPr>
          <w:rFonts w:ascii="Times New Roman" w:hAnsi="Times New Roman"/>
          <w:b w:val="0"/>
          <w:i w:val="0"/>
          <w:sz w:val="24"/>
        </w:rPr>
        <w:t>- Chỉ huy trưởng công trường: Ông Nguyễn Văn Hoạt (Kỹ sư xây dựng Thủy lợi/Hạ tầng, CCHN CHT Hạng II - SĐT: 0983.888.666).</w:t>
        <w:br/>
        <w:t>- Cán bộ kỹ thuật hiện trường / trắc đạc: Kỹ sư Bùi Văn Định (Kỹ sư Xây dựng / Site QC).</w:t>
        <w:br/>
        <w:t>- Cán bộ phụ trách ATLĐ - VSMT: Ông Đặng Văn Khải (Kỹ sư An toàn Lao động, Chứng chỉ ATXD Nhóm 2).</w:t>
      </w:r>
    </w:p>
    <w:p>
      <w:pPr>
        <w:spacing w:before="0" w:after="60" w:line="276" w:lineRule="auto"/>
        <w:jc w:val="left"/>
      </w:pPr>
      <w:r>
        <w:rPr>
          <w:rFonts w:ascii="Times New Roman" w:hAnsi="Times New Roman"/>
          <w:b w:val="0"/>
          <w:i w:val="0"/>
          <w:sz w:val="25"/>
        </w:rPr>
        <w:t>Để công tác thi công xây dựng công trình triển khai thuận lợi, bảo đảm an toàn giao thông, an toàn lao động và vệ sinh môi trường cho khu dân cư, Công ty TNHH Xây dựng Định Sơn kính đề nghị:</w:t>
      </w:r>
    </w:p>
    <w:p>
      <w:pPr>
        <w:spacing w:before="0" w:after="240" w:line="276" w:lineRule="auto"/>
        <w:jc w:val="left"/>
      </w:pPr>
      <w:r>
        <w:rPr>
          <w:rFonts w:ascii="Times New Roman" w:hAnsi="Times New Roman"/>
          <w:b w:val="0"/>
          <w:i w:val="0"/>
          <w:sz w:val="24"/>
        </w:rPr>
        <w:t>+ Trung tâm Dịch vụ sự nghiệp công xã Kiến Minh cùng Đơn vị Tư vấn giám sát (Công ty Cổ phần Tư vấn Xây dựng và Thương mại Cường Đạt) bố trí cán bộ thường trực giám sát, nghiệm thu chuyển bước thi công kịp thời.</w:t>
        <w:br/>
        <w:t>+ UBND xã Kiến Minh và Ban lãnh đạo thôn Phong Cầu thông báo trên hệ thống truyền thanh của thôn để bà con nhân dân trong khu vực nắm bắt kế hoạch thi công, tạo điều kiện thuận lợi về an ninh trật tự, lưu thông và bàn giao hành lang mặt bằng thi công.</w:t>
        <w:br/>
        <w:t>+ Đối với vị trí vướng mặt bằng giữa cọc TC1 và cọc 4 (hộ ông Nguyễn Văn Quyết): Kính đề nghị chính quyền xã và thôn tiếp tục chỉ đạo giải tỏa phần chìa lấn chiếm theo biên bản làm việc để Nhà thầu áp dụng biện pháp kỹ thuật thi công an toàn.</w:t>
      </w:r>
    </w:p>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4678"/>
        <w:gridCol w:w="4678"/>
      </w:tblGrid>
      <w:tr>
        <w:tc>
          <w:tcPr>
            <w:tcW w:type="dxa" w:w="4176"/>
          </w:tcPr>
          <w:p>
            <w:pPr>
              <w:spacing w:before="20" w:after="40" w:line="276" w:lineRule="auto"/>
              <w:jc w:val="left"/>
            </w:pPr>
            <w:r/>
            <w:r>
              <w:rPr>
                <w:rFonts w:ascii="Times New Roman" w:hAnsi="Times New Roman"/>
                <w:b w:val="0"/>
                <w:i/>
                <w:sz w:val="21"/>
              </w:rPr>
              <w:t>Nơi nhận:</w:t>
              <w:br/>
              <w:t>- Như trên;</w:t>
              <w:br/>
              <w:t>- Chủ đầu tư (để b/c);</w:t>
              <w:br/>
              <w:t>- UBND xã Kiến Minh (để b/c);</w:t>
              <w:br/>
              <w:t>- TVGS (Công ty CP TVXD &amp; TM Cường Đạt - để phối hợp);</w:t>
              <w:br/>
              <w:t>- Ban lãnh đạo thôn Phong Cầu;</w:t>
              <w:br/>
              <w:t>- Lưu: VT, BCHCT.</w:t>
            </w:r>
          </w:p>
        </w:tc>
        <w:tc>
          <w:tcPr>
            <w:tcW w:type="dxa" w:w="5184"/>
          </w:tcPr>
          <w:p>
            <w:pPr>
              <w:jc w:val="center"/>
            </w:pPr>
            <w:r>
              <w:rPr>
                <w:rFonts w:ascii="Times New Roman" w:hAnsi="Times New Roman"/>
                <w:b/>
                <w:sz w:val="22"/>
              </w:rPr>
              <w:t>CÔNG TY TNHH XÂY DỰNG ĐỊNH SƠN</w:t>
              <w:br/>
            </w:r>
            <w:r>
              <w:rPr>
                <w:rFonts w:ascii="Times New Roman" w:hAnsi="Times New Roman"/>
                <w:b/>
                <w:sz w:val="23"/>
              </w:rPr>
              <w:t>GIÁM ĐỐC</w:t>
              <w:br/>
              <w:br/>
              <w:br/>
              <w:br/>
              <w:br/>
            </w:r>
            <w:r>
              <w:rPr>
                <w:rFonts w:ascii="Times New Roman" w:hAnsi="Times New Roman"/>
                <w:b/>
                <w:sz w:val="24"/>
              </w:rPr>
              <w:t>Nguyễn Sĩ Sơn</w:t>
            </w:r>
          </w:p>
        </w:tc>
      </w:tr>
    </w:tbl>
    <w:sectPr w:rsidR="00FC693F" w:rsidRPr="0006063C" w:rsidSect="00034616">
      <w:pgSz w:w="11906" w:h="16838"/>
      <w:pgMar w:top="1138" w:right="1138"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